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0FB4F7E3"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This search warrant mask is</w:t>
      </w:r>
      <w:bookmarkEnd w:id="2"/>
      <w:r w:rsidR="00AC0E39">
        <w:rPr>
          <w:rFonts w:ascii="Arial" w:hAnsi="Arial" w:cs="Arial"/>
          <w:kern w:val="16"/>
          <w:sz w:val="24"/>
          <w:szCs w:val="24"/>
        </w:rPr>
        <w:t xml:space="preserve"> for production of records not covered by another template.</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12BFC44D"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w:t>
      </w:r>
      <w:r w:rsidR="00AC0E39">
        <w:rPr>
          <w:rFonts w:ascii="Arial" w:hAnsi="Arial" w:cs="Arial"/>
          <w:kern w:val="16"/>
          <w:sz w:val="24"/>
          <w:szCs w:val="24"/>
        </w:rPr>
        <w:t>that can been added when requesting data from an electronic service provider or a provider of remote computer services</w:t>
      </w:r>
      <w:r>
        <w:rPr>
          <w:rFonts w:ascii="Arial" w:hAnsi="Arial" w:cs="Arial"/>
          <w:kern w:val="16"/>
          <w:sz w:val="24"/>
          <w:szCs w:val="24"/>
        </w:rPr>
        <w:t>.</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214A7451" w14:textId="77777777" w:rsidR="0081383D"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BEFORE THE HONORABLE ________________________________________</w:t>
      </w:r>
    </w:p>
    <w:p w14:paraId="704EFBC1" w14:textId="3DCABEA7" w:rsid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t>JUDGE / MAGISTRATE</w:t>
      </w:r>
    </w:p>
    <w:p w14:paraId="1EB338A9" w14:textId="77777777" w:rsidR="0081383D" w:rsidRPr="00795F11" w:rsidRDefault="0081383D"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5B953E97" w14:textId="77777777" w:rsidR="00523664" w:rsidRDefault="00523664" w:rsidP="00970966">
      <w:pPr>
        <w:spacing w:line="276" w:lineRule="auto"/>
        <w:jc w:val="both"/>
        <w:rPr>
          <w:rFonts w:ascii="Arial" w:hAnsi="Arial" w:cs="Arial"/>
          <w:color w:val="000000"/>
          <w:sz w:val="24"/>
          <w:szCs w:val="24"/>
        </w:rPr>
      </w:pPr>
    </w:p>
    <w:p w14:paraId="235F923E" w14:textId="1A004A91" w:rsidR="00AC0E39" w:rsidRPr="00AC0E39" w:rsidRDefault="00AC0E39" w:rsidP="00970966">
      <w:pPr>
        <w:spacing w:line="276" w:lineRule="auto"/>
        <w:jc w:val="both"/>
        <w:rPr>
          <w:rFonts w:ascii="Arial" w:hAnsi="Arial" w:cs="Arial"/>
          <w:color w:val="FF0000"/>
          <w:sz w:val="24"/>
          <w:szCs w:val="24"/>
        </w:rPr>
      </w:pPr>
      <w:r w:rsidRPr="00AC0E39">
        <w:rPr>
          <w:rFonts w:ascii="Arial" w:hAnsi="Arial" w:cs="Arial"/>
          <w:color w:val="FF0000"/>
          <w:sz w:val="24"/>
          <w:szCs w:val="24"/>
        </w:rPr>
        <w:t>ADDRESS OF COMPANY</w:t>
      </w:r>
    </w:p>
    <w:p w14:paraId="79A5AD41" w14:textId="77777777" w:rsidR="00AC0E39" w:rsidRPr="00AC0E39" w:rsidRDefault="00AC0E39" w:rsidP="00970966">
      <w:pPr>
        <w:spacing w:line="276" w:lineRule="auto"/>
        <w:jc w:val="both"/>
        <w:rPr>
          <w:rFonts w:ascii="Arial" w:hAnsi="Arial" w:cs="Arial"/>
          <w:color w:val="FF0000"/>
          <w:sz w:val="24"/>
          <w:szCs w:val="24"/>
        </w:rPr>
      </w:pPr>
    </w:p>
    <w:p w14:paraId="2697BB8B" w14:textId="13A27FE0" w:rsidR="00AC0E39" w:rsidRPr="00AC0E39" w:rsidRDefault="00AC0E39" w:rsidP="00970966">
      <w:pPr>
        <w:spacing w:line="276" w:lineRule="auto"/>
        <w:jc w:val="both"/>
        <w:rPr>
          <w:rFonts w:ascii="Arial" w:hAnsi="Arial" w:cs="Arial"/>
          <w:color w:val="FF0000"/>
          <w:sz w:val="24"/>
          <w:szCs w:val="24"/>
        </w:rPr>
      </w:pPr>
      <w:r w:rsidRPr="00AC0E39">
        <w:rPr>
          <w:rFonts w:ascii="Arial" w:hAnsi="Arial" w:cs="Arial"/>
          <w:color w:val="FF0000"/>
          <w:sz w:val="24"/>
          <w:szCs w:val="24"/>
        </w:rPr>
        <w:t>REGISTRER AGENT [IF APPLICABLE]</w:t>
      </w:r>
    </w:p>
    <w:p w14:paraId="4B7AB383" w14:textId="77777777" w:rsidR="00AC0E39" w:rsidRPr="00AC0E39" w:rsidRDefault="00AC0E39" w:rsidP="00970966">
      <w:pPr>
        <w:spacing w:line="276" w:lineRule="auto"/>
        <w:jc w:val="both"/>
        <w:rPr>
          <w:rFonts w:ascii="Arial" w:hAnsi="Arial" w:cs="Arial"/>
          <w:color w:val="FF0000"/>
          <w:sz w:val="24"/>
          <w:szCs w:val="24"/>
        </w:rPr>
      </w:pPr>
    </w:p>
    <w:p w14:paraId="75455E76" w14:textId="3688D4D6" w:rsidR="00970966" w:rsidRPr="00AC0E39" w:rsidRDefault="00AC0E39" w:rsidP="00970966">
      <w:pPr>
        <w:spacing w:line="276" w:lineRule="auto"/>
        <w:jc w:val="both"/>
        <w:rPr>
          <w:rFonts w:ascii="Arial" w:hAnsi="Arial" w:cs="Arial"/>
          <w:color w:val="FF0000"/>
          <w:sz w:val="24"/>
          <w:szCs w:val="24"/>
        </w:rPr>
      </w:pPr>
      <w:r w:rsidRPr="00AC0E39">
        <w:rPr>
          <w:rFonts w:ascii="Arial" w:hAnsi="Arial" w:cs="Arial"/>
          <w:color w:val="FF0000"/>
          <w:sz w:val="24"/>
          <w:szCs w:val="24"/>
        </w:rPr>
        <w:t>METHOD OF SERVICE</w:t>
      </w:r>
    </w:p>
    <w:p w14:paraId="004F7B20" w14:textId="77777777" w:rsidR="00AC0E39" w:rsidRDefault="00AC0E39" w:rsidP="00970966">
      <w:pPr>
        <w:spacing w:line="276" w:lineRule="auto"/>
        <w:jc w:val="both"/>
        <w:rPr>
          <w:rFonts w:ascii="Arial" w:hAnsi="Arial" w:cs="Arial"/>
          <w:color w:val="000000"/>
          <w:sz w:val="24"/>
          <w:szCs w:val="24"/>
        </w:rPr>
      </w:pPr>
    </w:p>
    <w:bookmarkEnd w:id="4"/>
    <w:p w14:paraId="39815DC0" w14:textId="7EDF7F4B" w:rsidR="00970966" w:rsidRPr="00550FA1" w:rsidRDefault="00970966" w:rsidP="00970966">
      <w:pPr>
        <w:spacing w:line="276" w:lineRule="auto"/>
        <w:jc w:val="both"/>
        <w:rPr>
          <w:rFonts w:ascii="Arial" w:hAnsi="Arial" w:cs="Arial"/>
          <w:color w:val="000000"/>
          <w:sz w:val="24"/>
          <w:szCs w:val="24"/>
        </w:rPr>
      </w:pPr>
      <w:r w:rsidRPr="00550FA1">
        <w:rPr>
          <w:rFonts w:ascii="Arial" w:hAnsi="Arial" w:cs="Arial"/>
          <w:bCs/>
          <w:sz w:val="24"/>
          <w:szCs w:val="24"/>
        </w:rPr>
        <w:t xml:space="preserve">The following records, data, or information for </w:t>
      </w:r>
      <w:r w:rsidR="00AC0E39" w:rsidRPr="00AC0E39">
        <w:rPr>
          <w:rFonts w:ascii="Arial" w:hAnsi="Arial" w:cs="Arial"/>
          <w:bCs/>
          <w:color w:val="FF0000"/>
          <w:sz w:val="24"/>
          <w:szCs w:val="24"/>
        </w:rPr>
        <w:t>COMPANY NAME</w:t>
      </w:r>
      <w:r w:rsidRPr="00550FA1">
        <w:rPr>
          <w:rFonts w:ascii="Arial" w:hAnsi="Arial" w:cs="Arial"/>
          <w:bCs/>
          <w:sz w:val="24"/>
          <w:szCs w:val="24"/>
        </w:rPr>
        <w:t xml:space="preserve"> user identified as </w:t>
      </w:r>
      <w:bookmarkStart w:id="5" w:name="_Hlk36465358"/>
      <w:r w:rsidR="00AC0E39" w:rsidRPr="00AC0E39">
        <w:rPr>
          <w:rFonts w:ascii="Arial" w:hAnsi="Arial" w:cs="Arial"/>
          <w:bCs/>
          <w:color w:val="FF0000"/>
          <w:sz w:val="24"/>
          <w:szCs w:val="24"/>
        </w:rPr>
        <w:t>ACCOUNT INDENTIFIER</w:t>
      </w:r>
      <w:r>
        <w:rPr>
          <w:rFonts w:ascii="Arial" w:hAnsi="Arial" w:cs="Arial"/>
          <w:bCs/>
          <w:color w:val="282A2A"/>
          <w:w w:val="105"/>
          <w:sz w:val="24"/>
          <w:szCs w:val="24"/>
        </w:rPr>
        <w:t xml:space="preserve"> </w:t>
      </w:r>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bookmarkEnd w:id="5"/>
      <w:r w:rsidRPr="00550FA1">
        <w:rPr>
          <w:rFonts w:ascii="Arial" w:hAnsi="Arial" w:cs="Arial"/>
          <w:bCs/>
          <w:color w:val="282A2A"/>
          <w:w w:val="105"/>
          <w:sz w:val="24"/>
          <w:szCs w:val="24"/>
        </w:rPr>
        <w:t xml:space="preserve"> for evidence of the crimes </w:t>
      </w:r>
      <w:bookmarkStart w:id="6" w:name="_Hlk36478351"/>
      <w:r w:rsidRPr="00550FA1">
        <w:rPr>
          <w:rFonts w:ascii="Arial" w:hAnsi="Arial" w:cs="Arial"/>
          <w:bCs/>
          <w:color w:val="FF0000"/>
          <w:sz w:val="24"/>
          <w:szCs w:val="24"/>
        </w:rPr>
        <w:t>CRIMINAL OFFENSE</w:t>
      </w:r>
      <w:bookmarkEnd w:id="6"/>
      <w:r w:rsidRPr="00550FA1">
        <w:rPr>
          <w:rFonts w:ascii="Arial" w:hAnsi="Arial" w:cs="Arial"/>
          <w:bCs/>
          <w:sz w:val="24"/>
          <w:szCs w:val="24"/>
        </w:rPr>
        <w:t>:</w:t>
      </w:r>
    </w:p>
    <w:p w14:paraId="32F669F0" w14:textId="3EACEACF" w:rsidR="00970966" w:rsidRPr="00550FA1" w:rsidRDefault="00AC0E39" w:rsidP="00970966">
      <w:pPr>
        <w:pStyle w:val="ListParagraph"/>
        <w:numPr>
          <w:ilvl w:val="0"/>
          <w:numId w:val="1"/>
        </w:numPr>
        <w:tabs>
          <w:tab w:val="left" w:pos="0"/>
        </w:tabs>
        <w:suppressAutoHyphens/>
        <w:spacing w:line="276" w:lineRule="auto"/>
        <w:rPr>
          <w:rFonts w:ascii="Arial" w:hAnsi="Arial" w:cs="Arial"/>
          <w:bCs/>
        </w:rPr>
      </w:pPr>
      <w:r w:rsidRPr="00AC0E39">
        <w:rPr>
          <w:rFonts w:ascii="Arial" w:hAnsi="Arial" w:cs="Arial"/>
          <w:bCs/>
          <w:color w:val="FF0000"/>
        </w:rPr>
        <w:t>DATA OR RECORDS REQUESTING</w:t>
      </w:r>
    </w:p>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7"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AC0E39">
        <w:rPr>
          <w:rFonts w:ascii="Arial" w:hAnsi="Arial" w:cs="Arial"/>
          <w:color w:val="00B050"/>
          <w:sz w:val="24"/>
          <w:szCs w:val="24"/>
        </w:rPr>
        <w:t>18 U.S.C. §2703</w:t>
      </w:r>
      <w:r w:rsidR="00EC05EC" w:rsidRPr="00550FA1">
        <w:rPr>
          <w:rFonts w:ascii="Arial" w:hAnsi="Arial" w:cs="Arial"/>
          <w:sz w:val="24"/>
          <w:szCs w:val="24"/>
        </w:rPr>
        <w:t>,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w:t>
      </w:r>
      <w:r w:rsidRPr="00622891">
        <w:rPr>
          <w:rFonts w:ascii="Arial" w:hAnsi="Arial" w:cs="Arial"/>
          <w:color w:val="0070C0"/>
          <w:sz w:val="24"/>
          <w:szCs w:val="24"/>
        </w:rPr>
        <w:lastRenderedPageBreak/>
        <w:t xml:space="preserve">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w:t>
      </w:r>
      <w:r w:rsidRPr="00622891">
        <w:rPr>
          <w:rFonts w:ascii="Arial" w:hAnsi="Arial" w:cs="Arial"/>
          <w:color w:val="0070C0"/>
          <w:sz w:val="24"/>
          <w:szCs w:val="24"/>
        </w:rPr>
        <w:lastRenderedPageBreak/>
        <w:t xml:space="preserve">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w:t>
      </w:r>
      <w:r w:rsidRPr="00622891">
        <w:rPr>
          <w:rFonts w:ascii="Arial" w:hAnsi="Arial" w:cs="Arial"/>
          <w:color w:val="0070C0"/>
          <w:sz w:val="24"/>
          <w:szCs w:val="24"/>
        </w:rPr>
        <w:lastRenderedPageBreak/>
        <w:t>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5F1902A6"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7F5653" w:rsidRPr="00AC0E39">
        <w:rPr>
          <w:rFonts w:ascii="Arial" w:hAnsi="Arial" w:cs="Arial"/>
          <w:bCs/>
          <w:color w:val="FF0000"/>
          <w:sz w:val="24"/>
          <w:szCs w:val="24"/>
        </w:rPr>
        <w:t>COMPANY NAME</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7F5653">
        <w:rPr>
          <w:rFonts w:ascii="Arial" w:hAnsi="Arial" w:cs="Arial"/>
          <w:color w:val="00B050"/>
          <w:sz w:val="24"/>
          <w:szCs w:val="24"/>
        </w:rPr>
        <w:t>18 U.S.C. §2703</w:t>
      </w:r>
      <w:r w:rsidR="00EC05EC" w:rsidRPr="00550FA1">
        <w:rPr>
          <w:rFonts w:ascii="Arial" w:hAnsi="Arial" w:cs="Arial"/>
          <w:sz w:val="24"/>
          <w:szCs w:val="24"/>
        </w:rPr>
        <w:t>,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7CC82044" w:rsidR="00E944FC" w:rsidRPr="00E944FC" w:rsidRDefault="007F5653" w:rsidP="00831F60">
      <w:pPr>
        <w:spacing w:line="276" w:lineRule="auto"/>
        <w:jc w:val="both"/>
        <w:rPr>
          <w:rFonts w:ascii="Arial" w:hAnsi="Arial" w:cs="Arial"/>
          <w:sz w:val="24"/>
          <w:szCs w:val="24"/>
        </w:rPr>
      </w:pPr>
      <w:r w:rsidRPr="00AC0E39">
        <w:rPr>
          <w:rFonts w:ascii="Arial" w:hAnsi="Arial" w:cs="Arial"/>
          <w:bCs/>
          <w:color w:val="FF0000"/>
          <w:sz w:val="24"/>
          <w:szCs w:val="24"/>
        </w:rPr>
        <w:t>COMPANY NAME</w:t>
      </w:r>
      <w:r w:rsidR="000C7E27">
        <w:rPr>
          <w:rFonts w:ascii="Arial" w:hAnsi="Arial" w:cs="Arial"/>
          <w:bCs/>
          <w:sz w:val="24"/>
          <w:szCs w:val="24"/>
        </w:rPr>
        <w:t xml:space="preserve"> </w:t>
      </w:r>
      <w:r w:rsidR="00E944FC" w:rsidRPr="007F5653">
        <w:rPr>
          <w:rFonts w:ascii="Arial" w:hAnsi="Arial" w:cs="Arial"/>
          <w:noProof/>
          <w:color w:val="00B050"/>
          <w:sz w:val="24"/>
          <w:szCs w:val="24"/>
        </w:rPr>
        <w:t>is a provider of electronic communication service</w:t>
      </w:r>
      <w:r w:rsidR="005F4682" w:rsidRPr="007F5653">
        <w:rPr>
          <w:rFonts w:ascii="Arial" w:hAnsi="Arial" w:cs="Arial"/>
          <w:noProof/>
          <w:color w:val="00B050"/>
          <w:sz w:val="24"/>
          <w:szCs w:val="24"/>
        </w:rPr>
        <w:t>s</w:t>
      </w:r>
      <w:r w:rsidR="00E944FC" w:rsidRPr="007F5653">
        <w:rPr>
          <w:rFonts w:ascii="Arial" w:hAnsi="Arial" w:cs="Arial"/>
          <w:noProof/>
          <w:color w:val="00B050"/>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AC0E39">
        <w:rPr>
          <w:rFonts w:ascii="Arial" w:hAnsi="Arial" w:cs="Arial"/>
          <w:bCs/>
          <w:color w:val="FF0000"/>
          <w:sz w:val="24"/>
          <w:szCs w:val="24"/>
        </w:rPr>
        <w:t>COMPANY NAME</w:t>
      </w:r>
      <w:r w:rsidR="00E944FC" w:rsidRPr="00E944FC">
        <w:rPr>
          <w:rFonts w:ascii="Arial" w:hAnsi="Arial" w:cs="Arial"/>
          <w:noProof/>
          <w:sz w:val="24"/>
          <w:szCs w:val="24"/>
        </w:rPr>
        <w:t xml:space="preserve"> </w:t>
      </w:r>
      <w:r w:rsidR="00E944FC" w:rsidRPr="007F5653">
        <w:rPr>
          <w:rFonts w:ascii="Arial" w:hAnsi="Arial" w:cs="Arial"/>
          <w:noProof/>
          <w:color w:val="00B050"/>
          <w:sz w:val="24"/>
          <w:szCs w:val="24"/>
        </w:rPr>
        <w:t>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58D71B86" w:rsidR="003E511E" w:rsidRPr="005B4E61" w:rsidRDefault="005B4E61" w:rsidP="005B4E61">
      <w:pPr>
        <w:pStyle w:val="ListParagraph"/>
        <w:numPr>
          <w:ilvl w:val="0"/>
          <w:numId w:val="2"/>
        </w:numPr>
        <w:spacing w:after="240" w:line="276" w:lineRule="auto"/>
        <w:ind w:left="360"/>
        <w:jc w:val="both"/>
        <w:rPr>
          <w:rFonts w:ascii="Arial" w:eastAsia="Arial" w:hAnsi="Arial" w:cs="Arial"/>
        </w:rPr>
      </w:pPr>
      <w:r>
        <w:rPr>
          <w:rFonts w:ascii="Arial" w:hAnsi="Arial" w:cs="Arial"/>
        </w:rPr>
        <w:t xml:space="preserve">Pursuant to Crim. P. 41 and §16-3-304(2), Your Affiant requests that this Court seal the affidavit and search warrant and court order for production of records until the filing of charges based </w:t>
      </w:r>
      <w:r w:rsidR="009F68CE">
        <w:rPr>
          <w:rFonts w:ascii="Arial" w:hAnsi="Arial" w:cs="Arial"/>
        </w:rPr>
        <w:lastRenderedPageBreak/>
        <w:t xml:space="preserve">on </w:t>
      </w:r>
      <w:r>
        <w:rPr>
          <w:rFonts w:ascii="Arial" w:hAnsi="Arial" w:cs="Arial"/>
        </w:rPr>
        <w:t>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0E749DA0" w14:textId="79E53AE7"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7F5653" w:rsidRPr="00AC0E39">
        <w:rPr>
          <w:rFonts w:ascii="Arial" w:hAnsi="Arial" w:cs="Arial"/>
          <w:bCs/>
          <w:color w:val="FF0000"/>
          <w:szCs w:val="24"/>
        </w:rPr>
        <w:t>COMPANY NAME</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288BD151" w:rsidR="00970966" w:rsidRPr="00795F11" w:rsidRDefault="003E511E" w:rsidP="003E511E">
      <w:pPr>
        <w:pStyle w:val="Normal1"/>
        <w:numPr>
          <w:ilvl w:val="0"/>
          <w:numId w:val="2"/>
        </w:numPr>
        <w:spacing w:line="276" w:lineRule="auto"/>
        <w:ind w:left="360"/>
        <w:jc w:val="both"/>
        <w:rPr>
          <w:rFonts w:ascii="Arial" w:hAnsi="Arial" w:cs="Arial"/>
          <w:szCs w:val="24"/>
        </w:rPr>
      </w:pPr>
      <w:r w:rsidRPr="007F5653">
        <w:rPr>
          <w:rFonts w:ascii="Arial" w:hAnsi="Arial" w:cs="Arial"/>
          <w:color w:val="00B050"/>
          <w:szCs w:val="24"/>
        </w:rPr>
        <w:t>P</w:t>
      </w:r>
      <w:r w:rsidR="00970966" w:rsidRPr="007F5653">
        <w:rPr>
          <w:rFonts w:ascii="Arial" w:hAnsi="Arial" w:cs="Arial"/>
          <w:color w:val="00B050"/>
          <w:szCs w:val="24"/>
        </w:rPr>
        <w:t xml:space="preserve">ursuant to </w:t>
      </w:r>
      <w:r w:rsidR="00970966" w:rsidRPr="007F5653">
        <w:rPr>
          <w:rFonts w:ascii="Arial" w:hAnsi="Arial" w:cs="Arial"/>
          <w:bCs/>
          <w:color w:val="00B050"/>
          <w:szCs w:val="24"/>
        </w:rPr>
        <w:t xml:space="preserve">18 U.S.C. §2705(b) and 18 U.S.C. §2705(b)(1)-(5), and </w:t>
      </w:r>
      <w:r w:rsidR="00970966" w:rsidRPr="007F5653">
        <w:rPr>
          <w:rFonts w:ascii="Arial" w:eastAsia="Arial" w:hAnsi="Arial" w:cs="Arial"/>
          <w:color w:val="00B050"/>
          <w:szCs w:val="24"/>
        </w:rPr>
        <w:t>Crim. P. 41 and §16-3-304(2), Y</w:t>
      </w:r>
      <w:r w:rsidR="00970966" w:rsidRPr="007F5653">
        <w:rPr>
          <w:rFonts w:ascii="Arial" w:hAnsi="Arial" w:cs="Arial"/>
          <w:color w:val="00B050"/>
          <w:szCs w:val="24"/>
        </w:rPr>
        <w:t>our Affiant requests that</w:t>
      </w:r>
      <w:r w:rsidR="00970966" w:rsidRPr="00795F11">
        <w:rPr>
          <w:rFonts w:ascii="Arial" w:hAnsi="Arial" w:cs="Arial"/>
          <w:szCs w:val="24"/>
        </w:rPr>
        <w:t xml:space="preserve"> </w:t>
      </w:r>
      <w:r w:rsidR="007F5653" w:rsidRPr="00AC0E39">
        <w:rPr>
          <w:rFonts w:ascii="Arial" w:hAnsi="Arial" w:cs="Arial"/>
          <w:bCs/>
          <w:color w:val="FF0000"/>
          <w:szCs w:val="24"/>
        </w:rPr>
        <w:t>COMPANY NAME</w:t>
      </w:r>
      <w:r w:rsidR="00970966" w:rsidRPr="00795F11">
        <w:rPr>
          <w:rFonts w:ascii="Arial" w:hAnsi="Arial" w:cs="Arial"/>
          <w:szCs w:val="24"/>
        </w:rPr>
        <w:t xml:space="preserve"> </w:t>
      </w:r>
      <w:r w:rsidR="00970966" w:rsidRPr="007F5653">
        <w:rPr>
          <w:rFonts w:ascii="Arial" w:hAnsi="Arial" w:cs="Arial"/>
          <w:color w:val="00B050"/>
          <w:szCs w:val="24"/>
        </w:rPr>
        <w:t xml:space="preserve">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7F5653">
        <w:rPr>
          <w:rStyle w:val="Hyperlink"/>
          <w:rFonts w:ascii="Arial" w:hAnsi="Arial" w:cs="Arial"/>
          <w:color w:val="00B050"/>
          <w:szCs w:val="24"/>
          <w:u w:val="none"/>
        </w:rPr>
        <w:t>notification of the warrant may</w:t>
      </w:r>
      <w:r w:rsidR="00970966" w:rsidRPr="007F5653">
        <w:rPr>
          <w:rStyle w:val="Hyperlink"/>
          <w:rFonts w:ascii="Arial" w:hAnsi="Arial" w:cs="Arial"/>
          <w:color w:val="00B050"/>
          <w:szCs w:val="24"/>
        </w:rPr>
        <w:t xml:space="preserve"> </w:t>
      </w:r>
      <w:r w:rsidR="00970966" w:rsidRPr="007F5653">
        <w:rPr>
          <w:rFonts w:ascii="Arial" w:hAnsi="Arial" w:cs="Arial"/>
          <w:color w:val="00B050"/>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1"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3"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39557403"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8A4FBA">
        <w:rPr>
          <w:rFonts w:ascii="Arial" w:hAnsi="Arial" w:cs="Arial"/>
          <w:sz w:val="24"/>
          <w:szCs w:val="24"/>
        </w:rPr>
        <w:t>by telephone</w:t>
      </w:r>
      <w:r w:rsidRPr="00795F11">
        <w:rPr>
          <w:rFonts w:ascii="Arial" w:hAnsi="Arial" w:cs="Arial"/>
          <w:sz w:val="24"/>
          <w:szCs w:val="24"/>
        </w:rPr>
        <w:t xml:space="preserve"> this </w:t>
      </w:r>
      <w:bookmarkStart w:id="14" w:name="_Hlk52953048"/>
      <w:r w:rsidRPr="00795F11">
        <w:rPr>
          <w:rFonts w:ascii="Arial" w:hAnsi="Arial" w:cs="Arial"/>
          <w:color w:val="FF0000"/>
          <w:sz w:val="24"/>
          <w:szCs w:val="24"/>
        </w:rPr>
        <w:t>DATE</w:t>
      </w:r>
      <w:bookmarkEnd w:id="14"/>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1"/>
    <w:bookmarkEnd w:id="12"/>
    <w:bookmarkEnd w:id="13"/>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E29C3AF" w14:textId="4CC58A06" w:rsidR="00DE0EC9" w:rsidRDefault="00DE0EC9" w:rsidP="00DE0EC9">
      <w:pPr>
        <w:spacing w:line="276" w:lineRule="auto"/>
        <w:jc w:val="both"/>
        <w:rPr>
          <w:rFonts w:ascii="Arial" w:hAnsi="Arial" w:cs="Arial"/>
          <w:sz w:val="24"/>
          <w:szCs w:val="24"/>
        </w:rPr>
      </w:pPr>
    </w:p>
    <w:p w14:paraId="75DA55EC" w14:textId="77777777" w:rsidR="0081383D" w:rsidRPr="0081383D" w:rsidRDefault="0081383D" w:rsidP="0081383D">
      <w:pPr>
        <w:spacing w:line="276" w:lineRule="auto"/>
        <w:jc w:val="both"/>
        <w:rPr>
          <w:rFonts w:ascii="Arial" w:hAnsi="Arial" w:cs="Arial"/>
          <w:sz w:val="24"/>
          <w:szCs w:val="24"/>
        </w:rPr>
      </w:pPr>
    </w:p>
    <w:p w14:paraId="541F2A68" w14:textId="77777777" w:rsidR="0081383D" w:rsidRPr="0081383D" w:rsidRDefault="0081383D" w:rsidP="0081383D">
      <w:pPr>
        <w:spacing w:line="276" w:lineRule="auto"/>
        <w:jc w:val="center"/>
        <w:rPr>
          <w:rFonts w:ascii="Arial" w:hAnsi="Arial" w:cs="Arial"/>
          <w:b/>
          <w:bCs/>
          <w:sz w:val="24"/>
          <w:szCs w:val="24"/>
        </w:rPr>
      </w:pPr>
      <w:r w:rsidRPr="0081383D">
        <w:rPr>
          <w:rFonts w:ascii="Arial" w:hAnsi="Arial" w:cs="Arial"/>
          <w:b/>
          <w:bCs/>
          <w:sz w:val="24"/>
          <w:szCs w:val="24"/>
        </w:rPr>
        <w:t>SEARCH WARRANT AND COURT ORDER FOR PRODUCTION OF RECORDS</w:t>
      </w:r>
    </w:p>
    <w:p w14:paraId="4AAAB25F" w14:textId="77777777" w:rsidR="0081383D" w:rsidRPr="0081383D" w:rsidRDefault="0081383D" w:rsidP="0081383D">
      <w:pPr>
        <w:spacing w:line="276" w:lineRule="auto"/>
        <w:jc w:val="both"/>
        <w:rPr>
          <w:rFonts w:ascii="Arial" w:hAnsi="Arial" w:cs="Arial"/>
          <w:sz w:val="24"/>
          <w:szCs w:val="24"/>
        </w:rPr>
      </w:pPr>
    </w:p>
    <w:p w14:paraId="1189B125" w14:textId="77777777" w:rsidR="0081383D" w:rsidRPr="0081383D" w:rsidRDefault="0081383D" w:rsidP="0081383D">
      <w:pPr>
        <w:spacing w:line="276" w:lineRule="auto"/>
        <w:jc w:val="both"/>
        <w:rPr>
          <w:rFonts w:ascii="Arial" w:hAnsi="Arial" w:cs="Arial"/>
          <w:sz w:val="24"/>
          <w:szCs w:val="24"/>
        </w:rPr>
      </w:pPr>
    </w:p>
    <w:p w14:paraId="6A5D889E" w14:textId="77777777" w:rsidR="0081383D" w:rsidRPr="0081383D" w:rsidRDefault="0081383D" w:rsidP="0081383D">
      <w:pPr>
        <w:spacing w:line="276" w:lineRule="auto"/>
        <w:jc w:val="both"/>
        <w:rPr>
          <w:rFonts w:ascii="Arial" w:hAnsi="Arial" w:cs="Arial"/>
          <w:sz w:val="24"/>
          <w:szCs w:val="24"/>
        </w:rPr>
      </w:pPr>
      <w:r w:rsidRPr="0081383D">
        <w:rPr>
          <w:rFonts w:ascii="Arial" w:hAnsi="Arial" w:cs="Arial"/>
          <w:sz w:val="24"/>
          <w:szCs w:val="24"/>
        </w:rPr>
        <w:t>Before the Honorable ________________________________________________</w:t>
      </w:r>
    </w:p>
    <w:p w14:paraId="514CE5B1" w14:textId="214F0DBC" w:rsidR="0081383D" w:rsidRDefault="0081383D" w:rsidP="0081383D">
      <w:pPr>
        <w:spacing w:line="276" w:lineRule="auto"/>
        <w:jc w:val="both"/>
        <w:rPr>
          <w:rFonts w:ascii="Arial" w:hAnsi="Arial" w:cs="Arial"/>
          <w:sz w:val="24"/>
          <w:szCs w:val="24"/>
        </w:rPr>
      </w:pP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t>Judge / Magistrate</w:t>
      </w:r>
    </w:p>
    <w:p w14:paraId="4444F871" w14:textId="577DAE0C" w:rsidR="0081383D" w:rsidRDefault="0081383D"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5" w:name="_Hlk36478003"/>
      <w:r w:rsidRPr="00DE0EC9">
        <w:rPr>
          <w:rFonts w:ascii="Arial" w:hAnsi="Arial" w:cs="Arial"/>
          <w:sz w:val="24"/>
          <w:szCs w:val="24"/>
        </w:rPr>
        <w:t xml:space="preserve">The Court, upon review of an affidavit filed by </w:t>
      </w:r>
      <w:bookmarkStart w:id="16" w:name="_Hlk22844921"/>
      <w:r w:rsidRPr="006F56C3">
        <w:rPr>
          <w:rFonts w:ascii="Arial" w:hAnsi="Arial" w:cs="Arial"/>
          <w:color w:val="FF0000"/>
          <w:kern w:val="16"/>
          <w:sz w:val="24"/>
          <w:szCs w:val="24"/>
        </w:rPr>
        <w:t>YOUR NAME HERE</w:t>
      </w:r>
      <w:bookmarkEnd w:id="16"/>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5418ABE4" w14:textId="77777777" w:rsidR="007F5653" w:rsidRDefault="007F5653" w:rsidP="007F5653">
      <w:pPr>
        <w:spacing w:line="276" w:lineRule="auto"/>
        <w:jc w:val="both"/>
        <w:rPr>
          <w:rFonts w:ascii="Arial" w:hAnsi="Arial" w:cs="Arial"/>
          <w:color w:val="000000"/>
          <w:sz w:val="24"/>
          <w:szCs w:val="24"/>
        </w:rPr>
      </w:pPr>
      <w:bookmarkStart w:id="17" w:name="_Hlk36478086"/>
      <w:bookmarkEnd w:id="15"/>
    </w:p>
    <w:p w14:paraId="51873653" w14:textId="77777777" w:rsidR="007F5653" w:rsidRPr="00AC0E39" w:rsidRDefault="007F5653" w:rsidP="007F5653">
      <w:pPr>
        <w:spacing w:line="276" w:lineRule="auto"/>
        <w:jc w:val="both"/>
        <w:rPr>
          <w:rFonts w:ascii="Arial" w:hAnsi="Arial" w:cs="Arial"/>
          <w:color w:val="FF0000"/>
          <w:sz w:val="24"/>
          <w:szCs w:val="24"/>
        </w:rPr>
      </w:pPr>
      <w:r w:rsidRPr="00AC0E39">
        <w:rPr>
          <w:rFonts w:ascii="Arial" w:hAnsi="Arial" w:cs="Arial"/>
          <w:color w:val="FF0000"/>
          <w:sz w:val="24"/>
          <w:szCs w:val="24"/>
        </w:rPr>
        <w:t>ADDRESS OF COMPANY</w:t>
      </w:r>
    </w:p>
    <w:p w14:paraId="4B3BE897" w14:textId="77777777" w:rsidR="007F5653" w:rsidRPr="00AC0E39" w:rsidRDefault="007F5653" w:rsidP="007F5653">
      <w:pPr>
        <w:spacing w:line="276" w:lineRule="auto"/>
        <w:jc w:val="both"/>
        <w:rPr>
          <w:rFonts w:ascii="Arial" w:hAnsi="Arial" w:cs="Arial"/>
          <w:color w:val="FF0000"/>
          <w:sz w:val="24"/>
          <w:szCs w:val="24"/>
        </w:rPr>
      </w:pPr>
    </w:p>
    <w:p w14:paraId="5456CBE9" w14:textId="77777777" w:rsidR="007F5653" w:rsidRPr="00AC0E39" w:rsidRDefault="007F5653" w:rsidP="007F5653">
      <w:pPr>
        <w:spacing w:line="276" w:lineRule="auto"/>
        <w:jc w:val="both"/>
        <w:rPr>
          <w:rFonts w:ascii="Arial" w:hAnsi="Arial" w:cs="Arial"/>
          <w:color w:val="FF0000"/>
          <w:sz w:val="24"/>
          <w:szCs w:val="24"/>
        </w:rPr>
      </w:pPr>
      <w:r w:rsidRPr="00AC0E39">
        <w:rPr>
          <w:rFonts w:ascii="Arial" w:hAnsi="Arial" w:cs="Arial"/>
          <w:color w:val="FF0000"/>
          <w:sz w:val="24"/>
          <w:szCs w:val="24"/>
        </w:rPr>
        <w:t>REGISTRER AGENT [IF APPLICABLE]</w:t>
      </w:r>
    </w:p>
    <w:p w14:paraId="20D9886E" w14:textId="77777777" w:rsidR="007F5653" w:rsidRPr="00AC0E39" w:rsidRDefault="007F5653" w:rsidP="007F5653">
      <w:pPr>
        <w:spacing w:line="276" w:lineRule="auto"/>
        <w:jc w:val="both"/>
        <w:rPr>
          <w:rFonts w:ascii="Arial" w:hAnsi="Arial" w:cs="Arial"/>
          <w:color w:val="FF0000"/>
          <w:sz w:val="24"/>
          <w:szCs w:val="24"/>
        </w:rPr>
      </w:pPr>
    </w:p>
    <w:p w14:paraId="5453B52F" w14:textId="77777777" w:rsidR="007F5653" w:rsidRPr="00AC0E39" w:rsidRDefault="007F5653" w:rsidP="007F5653">
      <w:pPr>
        <w:spacing w:line="276" w:lineRule="auto"/>
        <w:jc w:val="both"/>
        <w:rPr>
          <w:rFonts w:ascii="Arial" w:hAnsi="Arial" w:cs="Arial"/>
          <w:color w:val="FF0000"/>
          <w:sz w:val="24"/>
          <w:szCs w:val="24"/>
        </w:rPr>
      </w:pPr>
      <w:r w:rsidRPr="00AC0E39">
        <w:rPr>
          <w:rFonts w:ascii="Arial" w:hAnsi="Arial" w:cs="Arial"/>
          <w:color w:val="FF0000"/>
          <w:sz w:val="24"/>
          <w:szCs w:val="24"/>
        </w:rPr>
        <w:t>METHOD OF SERVICE</w:t>
      </w:r>
    </w:p>
    <w:p w14:paraId="2A5AA205" w14:textId="77777777" w:rsidR="007F5653" w:rsidRDefault="007F5653" w:rsidP="007F5653">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7F5653">
        <w:rPr>
          <w:rFonts w:ascii="Arial" w:hAnsi="Arial" w:cs="Arial"/>
          <w:color w:val="00B050"/>
          <w:sz w:val="24"/>
          <w:szCs w:val="24"/>
        </w:rPr>
        <w:t>18 U.S.C. §2703</w:t>
      </w:r>
      <w:r w:rsidR="00EC05EC" w:rsidRPr="00550FA1">
        <w:rPr>
          <w:rFonts w:ascii="Arial" w:hAnsi="Arial" w:cs="Arial"/>
          <w:sz w:val="24"/>
          <w:szCs w:val="24"/>
        </w:rPr>
        <w:t>,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7"/>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8"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8"/>
    </w:p>
    <w:p w14:paraId="5BE86DC4" w14:textId="77777777" w:rsidR="00DE0EC9" w:rsidRPr="00550FA1" w:rsidRDefault="00DE0EC9" w:rsidP="00DE0EC9">
      <w:pPr>
        <w:spacing w:line="276" w:lineRule="auto"/>
        <w:jc w:val="both"/>
        <w:rPr>
          <w:rFonts w:ascii="Arial" w:hAnsi="Arial" w:cs="Arial"/>
          <w:color w:val="000000"/>
          <w:sz w:val="24"/>
          <w:szCs w:val="24"/>
        </w:rPr>
      </w:pPr>
    </w:p>
    <w:p w14:paraId="76AE097E" w14:textId="77777777" w:rsidR="007F5653" w:rsidRPr="00550FA1" w:rsidRDefault="007F5653" w:rsidP="007F5653">
      <w:pPr>
        <w:spacing w:line="276" w:lineRule="auto"/>
        <w:jc w:val="both"/>
        <w:rPr>
          <w:rFonts w:ascii="Arial" w:hAnsi="Arial" w:cs="Arial"/>
          <w:color w:val="000000"/>
          <w:sz w:val="24"/>
          <w:szCs w:val="24"/>
        </w:rPr>
      </w:pPr>
      <w:bookmarkStart w:id="19" w:name="_Hlk36478485"/>
      <w:r w:rsidRPr="00550FA1">
        <w:rPr>
          <w:rFonts w:ascii="Arial" w:hAnsi="Arial" w:cs="Arial"/>
          <w:bCs/>
          <w:sz w:val="24"/>
          <w:szCs w:val="24"/>
        </w:rPr>
        <w:t xml:space="preserve">The following records, data, or information for </w:t>
      </w:r>
      <w:r w:rsidRPr="00AC0E39">
        <w:rPr>
          <w:rFonts w:ascii="Arial" w:hAnsi="Arial" w:cs="Arial"/>
          <w:bCs/>
          <w:color w:val="FF0000"/>
          <w:sz w:val="24"/>
          <w:szCs w:val="24"/>
        </w:rPr>
        <w:t>COMPANY NAME</w:t>
      </w:r>
      <w:r w:rsidRPr="00550FA1">
        <w:rPr>
          <w:rFonts w:ascii="Arial" w:hAnsi="Arial" w:cs="Arial"/>
          <w:bCs/>
          <w:sz w:val="24"/>
          <w:szCs w:val="24"/>
        </w:rPr>
        <w:t xml:space="preserve"> user identified as </w:t>
      </w:r>
      <w:r w:rsidRPr="00AC0E39">
        <w:rPr>
          <w:rFonts w:ascii="Arial" w:hAnsi="Arial" w:cs="Arial"/>
          <w:bCs/>
          <w:color w:val="FF0000"/>
          <w:sz w:val="24"/>
          <w:szCs w:val="24"/>
        </w:rPr>
        <w:t>ACCOUNT INDENTIFIER</w:t>
      </w:r>
      <w:r>
        <w:rPr>
          <w:rFonts w:ascii="Arial" w:hAnsi="Arial" w:cs="Arial"/>
          <w:bCs/>
          <w:color w:val="282A2A"/>
          <w:w w:val="105"/>
          <w:sz w:val="24"/>
          <w:szCs w:val="24"/>
        </w:rPr>
        <w:t xml:space="preserve"> </w:t>
      </w:r>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for evidence of the crimes </w:t>
      </w:r>
      <w:r w:rsidRPr="00550FA1">
        <w:rPr>
          <w:rFonts w:ascii="Arial" w:hAnsi="Arial" w:cs="Arial"/>
          <w:bCs/>
          <w:color w:val="FF0000"/>
          <w:sz w:val="24"/>
          <w:szCs w:val="24"/>
        </w:rPr>
        <w:t>CRIMINAL OFFENSE</w:t>
      </w:r>
      <w:r w:rsidRPr="00550FA1">
        <w:rPr>
          <w:rFonts w:ascii="Arial" w:hAnsi="Arial" w:cs="Arial"/>
          <w:bCs/>
          <w:sz w:val="24"/>
          <w:szCs w:val="24"/>
        </w:rPr>
        <w:t>:</w:t>
      </w:r>
    </w:p>
    <w:p w14:paraId="524D879E" w14:textId="0DAF1944" w:rsidR="00DE0EC9" w:rsidRPr="00550FA1" w:rsidRDefault="007F5653" w:rsidP="007F5653">
      <w:pPr>
        <w:pStyle w:val="ListParagraph"/>
        <w:numPr>
          <w:ilvl w:val="0"/>
          <w:numId w:val="1"/>
        </w:numPr>
        <w:tabs>
          <w:tab w:val="left" w:pos="0"/>
        </w:tabs>
        <w:suppressAutoHyphens/>
        <w:spacing w:line="276" w:lineRule="auto"/>
        <w:rPr>
          <w:rFonts w:ascii="Arial" w:hAnsi="Arial" w:cs="Arial"/>
          <w:bCs/>
        </w:rPr>
      </w:pPr>
      <w:r w:rsidRPr="00AC0E39">
        <w:rPr>
          <w:rFonts w:ascii="Arial" w:hAnsi="Arial" w:cs="Arial"/>
          <w:bCs/>
          <w:color w:val="FF0000"/>
        </w:rPr>
        <w:t>DATA OR RECORDS REQUESTING</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 xml:space="preserve">Pursuant to §16-3-301.1, C.R.S., a criminal investigator or peace officer is hereby authorized to serve this order during normal business hours of the above-named business entity, and to receive </w:t>
      </w:r>
      <w:r w:rsidRPr="001F7596">
        <w:rPr>
          <w:rFonts w:ascii="Arial" w:hAnsi="Arial" w:cs="Arial"/>
          <w:sz w:val="24"/>
          <w:szCs w:val="24"/>
        </w:rPr>
        <w:lastRenderedPageBreak/>
        <w:t>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2EAA2E53" w:rsidR="00DE0EC9" w:rsidRPr="00550FA1" w:rsidRDefault="005B4E61"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sidR="003123D8">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7812FCDB"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7F5653" w:rsidRPr="00AC0E39">
        <w:rPr>
          <w:rFonts w:ascii="Arial" w:hAnsi="Arial" w:cs="Arial"/>
          <w:bCs/>
          <w:color w:val="FF0000"/>
          <w:sz w:val="24"/>
          <w:szCs w:val="24"/>
        </w:rPr>
        <w:t>COMPANY NAME</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14D1CA26" w:rsidR="00DE0EC9" w:rsidRPr="00550FA1" w:rsidRDefault="00DE0EC9" w:rsidP="00DE0EC9">
      <w:pPr>
        <w:numPr>
          <w:ilvl w:val="0"/>
          <w:numId w:val="3"/>
        </w:numPr>
        <w:spacing w:line="276" w:lineRule="auto"/>
        <w:ind w:left="360"/>
        <w:jc w:val="both"/>
        <w:rPr>
          <w:rFonts w:ascii="Arial" w:hAnsi="Arial" w:cs="Arial"/>
          <w:color w:val="000000"/>
          <w:sz w:val="24"/>
          <w:szCs w:val="24"/>
        </w:rPr>
      </w:pPr>
      <w:r w:rsidRPr="007F5653">
        <w:rPr>
          <w:rFonts w:ascii="Arial" w:hAnsi="Arial" w:cs="Arial"/>
          <w:color w:val="00B050"/>
          <w:sz w:val="24"/>
          <w:szCs w:val="24"/>
        </w:rPr>
        <w:t xml:space="preserve">Pursuant to </w:t>
      </w:r>
      <w:r w:rsidRPr="007F5653">
        <w:rPr>
          <w:rFonts w:ascii="Arial" w:hAnsi="Arial" w:cs="Arial"/>
          <w:bCs/>
          <w:color w:val="00B050"/>
          <w:sz w:val="24"/>
          <w:szCs w:val="24"/>
        </w:rPr>
        <w:t xml:space="preserve">18 U.S.C. §2705(b) and 18 U.S.C. §2705(b)(1)-(5), and </w:t>
      </w:r>
      <w:r w:rsidRPr="007F5653">
        <w:rPr>
          <w:rFonts w:ascii="Arial" w:eastAsia="Arial" w:hAnsi="Arial" w:cs="Arial"/>
          <w:color w:val="00B050"/>
          <w:sz w:val="24"/>
          <w:szCs w:val="24"/>
        </w:rPr>
        <w:t xml:space="preserve">Crim. P. 41 and §16-3-304(2), that </w:t>
      </w:r>
      <w:r w:rsidR="007F5653" w:rsidRPr="00AC0E39">
        <w:rPr>
          <w:rFonts w:ascii="Arial" w:hAnsi="Arial" w:cs="Arial"/>
          <w:bCs/>
          <w:color w:val="FF0000"/>
          <w:sz w:val="24"/>
          <w:szCs w:val="24"/>
        </w:rPr>
        <w:t>COMPANY NAME</w:t>
      </w:r>
      <w:r w:rsidRPr="00550FA1">
        <w:rPr>
          <w:rFonts w:ascii="Arial" w:eastAsia="Arial" w:hAnsi="Arial" w:cs="Arial"/>
          <w:sz w:val="24"/>
          <w:szCs w:val="24"/>
        </w:rPr>
        <w:t xml:space="preserve">, </w:t>
      </w:r>
      <w:r w:rsidRPr="008A4FBA">
        <w:rPr>
          <w:rFonts w:ascii="Arial" w:hAnsi="Arial" w:cs="Arial"/>
          <w:b/>
          <w:color w:val="00B050"/>
          <w:sz w:val="24"/>
          <w:szCs w:val="24"/>
          <w:u w:val="single"/>
        </w:rPr>
        <w:t>NOT disclose the existence of this search warrant and court order to the subscriber for a period of one year</w:t>
      </w:r>
      <w:r w:rsidRPr="008A4FBA">
        <w:rPr>
          <w:rFonts w:ascii="Arial" w:hAnsi="Arial" w:cs="Arial"/>
          <w:color w:val="00B050"/>
          <w:sz w:val="24"/>
          <w:szCs w:val="24"/>
        </w:rPr>
        <w:t xml:space="preserve">, unless otherwise ordered by a court of competent jurisdiction, as </w:t>
      </w:r>
      <w:r w:rsidRPr="008A4FBA">
        <w:rPr>
          <w:rStyle w:val="Hyperlink"/>
          <w:rFonts w:ascii="Arial" w:hAnsi="Arial" w:cs="Arial"/>
          <w:color w:val="00B050"/>
          <w:sz w:val="24"/>
          <w:szCs w:val="24"/>
          <w:u w:val="none"/>
        </w:rPr>
        <w:t>notification of the warrant may</w:t>
      </w:r>
      <w:r w:rsidRPr="008A4FBA">
        <w:rPr>
          <w:rStyle w:val="Hyperlink"/>
          <w:rFonts w:ascii="Arial" w:hAnsi="Arial" w:cs="Arial"/>
          <w:color w:val="00B050"/>
          <w:sz w:val="24"/>
          <w:szCs w:val="24"/>
        </w:rPr>
        <w:t xml:space="preserve"> </w:t>
      </w:r>
      <w:r w:rsidRPr="008A4FBA">
        <w:rPr>
          <w:rFonts w:ascii="Arial" w:hAnsi="Arial" w:cs="Arial"/>
          <w:color w:val="00B050"/>
          <w:sz w:val="24"/>
          <w:szCs w:val="24"/>
        </w:rPr>
        <w:t xml:space="preserve">have an </w:t>
      </w:r>
      <w:r w:rsidRPr="007F5653">
        <w:rPr>
          <w:rFonts w:ascii="Arial" w:hAnsi="Arial" w:cs="Arial"/>
          <w:color w:val="00B050"/>
          <w:sz w:val="24"/>
          <w:szCs w:val="24"/>
        </w:rPr>
        <w:t xml:space="preserve">adverse result, as defined in 18 USC §2705(b)(1)-(5), i.e., disclosure may endanger the life or physical safety of an individual; allow flight from prosecution; allow destruction of or tampering with evidence; allow </w:t>
      </w:r>
      <w:r w:rsidRPr="007F5653">
        <w:rPr>
          <w:rFonts w:ascii="Arial" w:hAnsi="Arial" w:cs="Arial"/>
          <w:color w:val="00B050"/>
          <w:sz w:val="24"/>
          <w:szCs w:val="24"/>
        </w:rPr>
        <w:lastRenderedPageBreak/>
        <w:t>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0" w:name="_Hlk36465501"/>
      <w:r w:rsidRPr="00550FA1">
        <w:rPr>
          <w:rFonts w:ascii="Arial" w:hAnsi="Arial" w:cs="Arial"/>
          <w:color w:val="FF0000"/>
          <w:kern w:val="16"/>
          <w:sz w:val="24"/>
          <w:szCs w:val="24"/>
        </w:rPr>
        <w:t>YOUR AGENCY</w:t>
      </w:r>
      <w:bookmarkEnd w:id="20"/>
      <w:r w:rsidRPr="00550FA1">
        <w:rPr>
          <w:rFonts w:ascii="Arial" w:hAnsi="Arial" w:cs="Arial"/>
          <w:color w:val="000000"/>
          <w:sz w:val="24"/>
          <w:szCs w:val="24"/>
        </w:rPr>
        <w:t xml:space="preserve"> and in accordance with </w:t>
      </w:r>
      <w:r w:rsidRPr="007F5653">
        <w:rPr>
          <w:rFonts w:ascii="Arial" w:hAnsi="Arial" w:cs="Arial"/>
          <w:color w:val="00B050"/>
          <w:sz w:val="24"/>
          <w:szCs w:val="24"/>
        </w:rPr>
        <w:t>18 U.S.C. §2703</w:t>
      </w:r>
      <w:r w:rsidRPr="00550FA1">
        <w:rPr>
          <w:rFonts w:ascii="Arial" w:hAnsi="Arial" w:cs="Arial"/>
          <w:sz w:val="24"/>
          <w:szCs w:val="24"/>
        </w:rPr>
        <w:t>,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9"/>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1"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2"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1"/>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2"/>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18F6" w14:textId="77777777" w:rsidR="002C1724" w:rsidRDefault="002C1724">
      <w:r>
        <w:separator/>
      </w:r>
    </w:p>
  </w:endnote>
  <w:endnote w:type="continuationSeparator" w:id="0">
    <w:p w14:paraId="3E29C10C" w14:textId="77777777" w:rsidR="002C1724" w:rsidRDefault="002C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2C1724"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2C1724"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9E62" w14:textId="77777777" w:rsidR="002C1724" w:rsidRDefault="002C1724">
      <w:r>
        <w:separator/>
      </w:r>
    </w:p>
  </w:footnote>
  <w:footnote w:type="continuationSeparator" w:id="0">
    <w:p w14:paraId="266B73DC" w14:textId="77777777" w:rsidR="002C1724" w:rsidRDefault="002C1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247252">
    <w:abstractNumId w:val="1"/>
  </w:num>
  <w:num w:numId="2" w16cid:durableId="878007709">
    <w:abstractNumId w:val="2"/>
  </w:num>
  <w:num w:numId="3" w16cid:durableId="21320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2744D"/>
    <w:rsid w:val="000566A8"/>
    <w:rsid w:val="0008127E"/>
    <w:rsid w:val="000947A8"/>
    <w:rsid w:val="000A0CE0"/>
    <w:rsid w:val="000A184B"/>
    <w:rsid w:val="000C7E27"/>
    <w:rsid w:val="000D59C7"/>
    <w:rsid w:val="00135D10"/>
    <w:rsid w:val="00144F7F"/>
    <w:rsid w:val="001B162E"/>
    <w:rsid w:val="001B1B0D"/>
    <w:rsid w:val="002033E5"/>
    <w:rsid w:val="00274E68"/>
    <w:rsid w:val="002C1724"/>
    <w:rsid w:val="002C2443"/>
    <w:rsid w:val="00304382"/>
    <w:rsid w:val="003123D8"/>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B4E61"/>
    <w:rsid w:val="005C0719"/>
    <w:rsid w:val="005F4682"/>
    <w:rsid w:val="00651896"/>
    <w:rsid w:val="00693CE2"/>
    <w:rsid w:val="006D094A"/>
    <w:rsid w:val="006D3BDB"/>
    <w:rsid w:val="006F56C3"/>
    <w:rsid w:val="00761E50"/>
    <w:rsid w:val="00791537"/>
    <w:rsid w:val="00793670"/>
    <w:rsid w:val="007F5653"/>
    <w:rsid w:val="0081383D"/>
    <w:rsid w:val="00831F60"/>
    <w:rsid w:val="00840013"/>
    <w:rsid w:val="008A4FBA"/>
    <w:rsid w:val="0090358C"/>
    <w:rsid w:val="009040E0"/>
    <w:rsid w:val="00970966"/>
    <w:rsid w:val="009814EE"/>
    <w:rsid w:val="009F68CE"/>
    <w:rsid w:val="00A156F2"/>
    <w:rsid w:val="00A42398"/>
    <w:rsid w:val="00A67991"/>
    <w:rsid w:val="00A71474"/>
    <w:rsid w:val="00AC0E39"/>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D76DB"/>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10</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31</cp:revision>
  <dcterms:created xsi:type="dcterms:W3CDTF">2020-04-10T18:26:00Z</dcterms:created>
  <dcterms:modified xsi:type="dcterms:W3CDTF">2022-05-09T17:33:00Z</dcterms:modified>
</cp:coreProperties>
</file>