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6856DB2A"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specifically for the search </w:t>
      </w:r>
      <w:r w:rsidR="00E7246D">
        <w:rPr>
          <w:rFonts w:ascii="Arial" w:hAnsi="Arial" w:cs="Arial"/>
          <w:kern w:val="16"/>
          <w:sz w:val="24"/>
          <w:szCs w:val="24"/>
        </w:rPr>
        <w:t xml:space="preserve">of a residence </w:t>
      </w:r>
      <w:r w:rsidR="00540805">
        <w:rPr>
          <w:rFonts w:ascii="Arial" w:hAnsi="Arial" w:cs="Arial"/>
          <w:kern w:val="16"/>
          <w:sz w:val="24"/>
          <w:szCs w:val="24"/>
        </w:rPr>
        <w:t>after the exigency of homicide scene has dissipated</w:t>
      </w:r>
      <w:r w:rsidRPr="001A21E4">
        <w:rPr>
          <w:rFonts w:ascii="Arial" w:hAnsi="Arial" w:cs="Arial"/>
          <w:kern w:val="16"/>
          <w:sz w:val="24"/>
          <w:szCs w:val="24"/>
        </w:rPr>
        <w:t>.</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A5063FE" w14:textId="63C46F1E" w:rsidR="00FF476D" w:rsidRDefault="00FF476D" w:rsidP="004F535B">
      <w:pPr>
        <w:tabs>
          <w:tab w:val="left" w:pos="2880"/>
          <w:tab w:val="left" w:pos="5760"/>
          <w:tab w:val="right" w:pos="10080"/>
        </w:tabs>
        <w:suppressAutoHyphens/>
        <w:jc w:val="both"/>
        <w:rPr>
          <w:rFonts w:ascii="Arial" w:hAnsi="Arial" w:cs="Arial"/>
          <w:kern w:val="16"/>
          <w:sz w:val="24"/>
          <w:szCs w:val="24"/>
        </w:rPr>
      </w:pPr>
      <w:bookmarkStart w:id="3" w:name="_Hlk137378053"/>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w:t>
      </w:r>
      <w:r w:rsidR="00691CF3">
        <w:rPr>
          <w:rFonts w:ascii="Arial" w:hAnsi="Arial" w:cs="Arial"/>
          <w:kern w:val="16"/>
          <w:sz w:val="24"/>
          <w:szCs w:val="24"/>
        </w:rPr>
        <w:t>a</w:t>
      </w:r>
      <w:r>
        <w:rPr>
          <w:rFonts w:ascii="Arial" w:hAnsi="Arial" w:cs="Arial"/>
          <w:kern w:val="16"/>
          <w:sz w:val="24"/>
          <w:szCs w:val="24"/>
        </w:rPr>
        <w:t xml:space="preserve"> residential warrant may be served.  By default, it must be served between 7AM and 7PM pursuant to C.R.S. 18-3-305(7)(a). Serving a warrant outside of that time period must be approved by the Court</w:t>
      </w:r>
      <w:r w:rsidR="00691CF3">
        <w:rPr>
          <w:rFonts w:ascii="Arial" w:hAnsi="Arial" w:cs="Arial"/>
          <w:kern w:val="16"/>
          <w:sz w:val="24"/>
          <w:szCs w:val="24"/>
        </w:rPr>
        <w:t xml:space="preserve"> upon a showing of good cause</w:t>
      </w:r>
      <w:r>
        <w:rPr>
          <w:rFonts w:ascii="Arial" w:hAnsi="Arial" w:cs="Arial"/>
          <w:kern w:val="16"/>
          <w:sz w:val="24"/>
          <w:szCs w:val="24"/>
        </w:rPr>
        <w:t>.</w:t>
      </w:r>
    </w:p>
    <w:bookmarkEnd w:id="3"/>
    <w:p w14:paraId="0C614BA0" w14:textId="1414D52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p>
    <w:p w14:paraId="38513271" w14:textId="77777777" w:rsidR="00E40B41" w:rsidRPr="00E40B41" w:rsidRDefault="00E40B41" w:rsidP="00E40B41">
      <w:pPr>
        <w:tabs>
          <w:tab w:val="left" w:pos="2880"/>
          <w:tab w:val="left" w:pos="5760"/>
          <w:tab w:val="right" w:pos="10080"/>
        </w:tabs>
        <w:suppressAutoHyphens/>
        <w:spacing w:line="276" w:lineRule="auto"/>
        <w:jc w:val="both"/>
        <w:rPr>
          <w:rFonts w:ascii="Arial" w:hAnsi="Arial" w:cs="Arial"/>
          <w:kern w:val="16"/>
          <w:sz w:val="24"/>
          <w:szCs w:val="24"/>
        </w:rPr>
      </w:pPr>
      <w:r w:rsidRPr="00E40B41">
        <w:rPr>
          <w:rFonts w:ascii="Arial" w:hAnsi="Arial" w:cs="Arial"/>
          <w:kern w:val="16"/>
          <w:sz w:val="24"/>
          <w:szCs w:val="24"/>
          <w:u w:val="single"/>
        </w:rPr>
        <w:t>Mincey v. Arizona</w:t>
      </w:r>
      <w:r w:rsidRPr="00E40B41">
        <w:rPr>
          <w:rFonts w:ascii="Arial" w:hAnsi="Arial" w:cs="Arial"/>
          <w:kern w:val="16"/>
          <w:sz w:val="24"/>
          <w:szCs w:val="24"/>
        </w:rPr>
        <w:t>, 437 U.S. 385 (1978)</w:t>
      </w:r>
    </w:p>
    <w:p w14:paraId="2B0CF807" w14:textId="77777777" w:rsidR="00E40B41" w:rsidRPr="00E40B41" w:rsidRDefault="00E40B41" w:rsidP="00E40B41">
      <w:pPr>
        <w:numPr>
          <w:ilvl w:val="1"/>
          <w:numId w:val="23"/>
        </w:numPr>
        <w:tabs>
          <w:tab w:val="clear" w:pos="1440"/>
          <w:tab w:val="num" w:pos="360"/>
          <w:tab w:val="left" w:pos="2880"/>
          <w:tab w:val="left" w:pos="5760"/>
          <w:tab w:val="right" w:pos="10080"/>
        </w:tabs>
        <w:suppressAutoHyphens/>
        <w:spacing w:line="276" w:lineRule="auto"/>
        <w:ind w:left="360"/>
        <w:jc w:val="both"/>
        <w:rPr>
          <w:rFonts w:ascii="Arial" w:hAnsi="Arial" w:cs="Arial"/>
          <w:kern w:val="16"/>
          <w:sz w:val="24"/>
          <w:szCs w:val="24"/>
        </w:rPr>
      </w:pPr>
      <w:r w:rsidRPr="00E40B41">
        <w:rPr>
          <w:rFonts w:ascii="Arial" w:hAnsi="Arial" w:cs="Arial"/>
          <w:kern w:val="16"/>
          <w:sz w:val="24"/>
          <w:szCs w:val="24"/>
        </w:rPr>
        <w:t xml:space="preserve">There is no constitutional exception authorizing the general search of a homicide scene. </w:t>
      </w:r>
    </w:p>
    <w:p w14:paraId="2B93ED26" w14:textId="77777777" w:rsidR="00E40B41" w:rsidRPr="00E40B41" w:rsidRDefault="00E40B41" w:rsidP="00E40B41">
      <w:pPr>
        <w:numPr>
          <w:ilvl w:val="1"/>
          <w:numId w:val="23"/>
        </w:numPr>
        <w:tabs>
          <w:tab w:val="clear" w:pos="1440"/>
          <w:tab w:val="num" w:pos="360"/>
          <w:tab w:val="left" w:pos="2880"/>
          <w:tab w:val="left" w:pos="5760"/>
          <w:tab w:val="right" w:pos="10080"/>
        </w:tabs>
        <w:suppressAutoHyphens/>
        <w:spacing w:line="276" w:lineRule="auto"/>
        <w:ind w:left="360"/>
        <w:jc w:val="both"/>
        <w:rPr>
          <w:rFonts w:ascii="Arial" w:hAnsi="Arial" w:cs="Arial"/>
          <w:kern w:val="16"/>
          <w:sz w:val="24"/>
          <w:szCs w:val="24"/>
        </w:rPr>
      </w:pPr>
      <w:r w:rsidRPr="00E40B41">
        <w:rPr>
          <w:rFonts w:ascii="Arial" w:hAnsi="Arial" w:cs="Arial"/>
          <w:kern w:val="16"/>
          <w:sz w:val="24"/>
          <w:szCs w:val="24"/>
        </w:rPr>
        <w:t>Police may, however, conduct a prompt warrantless search for other victims or suspects.</w:t>
      </w:r>
    </w:p>
    <w:p w14:paraId="64FDA504" w14:textId="77777777" w:rsidR="00E40B41" w:rsidRPr="00E40B41" w:rsidRDefault="00E40B41" w:rsidP="00E40B41">
      <w:pPr>
        <w:numPr>
          <w:ilvl w:val="1"/>
          <w:numId w:val="23"/>
        </w:numPr>
        <w:tabs>
          <w:tab w:val="clear" w:pos="1440"/>
          <w:tab w:val="num" w:pos="360"/>
          <w:tab w:val="left" w:pos="2880"/>
          <w:tab w:val="left" w:pos="5760"/>
          <w:tab w:val="right" w:pos="10080"/>
        </w:tabs>
        <w:suppressAutoHyphens/>
        <w:spacing w:line="276" w:lineRule="auto"/>
        <w:ind w:left="360"/>
        <w:jc w:val="both"/>
        <w:rPr>
          <w:rFonts w:ascii="Arial" w:hAnsi="Arial" w:cs="Arial"/>
          <w:kern w:val="16"/>
          <w:sz w:val="24"/>
          <w:szCs w:val="24"/>
        </w:rPr>
      </w:pPr>
      <w:r w:rsidRPr="00E40B41">
        <w:rPr>
          <w:rFonts w:ascii="Arial" w:hAnsi="Arial" w:cs="Arial"/>
          <w:kern w:val="16"/>
          <w:sz w:val="24"/>
          <w:szCs w:val="24"/>
        </w:rPr>
        <w:t>Once the emergency is over, law enforcement must obtain a warrant to search the scene.</w:t>
      </w:r>
    </w:p>
    <w:p w14:paraId="7E41ED8A" w14:textId="4242C610" w:rsidR="00E40B41" w:rsidRDefault="00E40B41" w:rsidP="00E40B41">
      <w:pPr>
        <w:tabs>
          <w:tab w:val="left" w:pos="2880"/>
          <w:tab w:val="left" w:pos="5760"/>
          <w:tab w:val="right" w:pos="10080"/>
        </w:tabs>
        <w:suppressAutoHyphens/>
        <w:spacing w:line="276" w:lineRule="auto"/>
        <w:jc w:val="both"/>
        <w:rPr>
          <w:rFonts w:ascii="Arial" w:hAnsi="Arial" w:cs="Arial"/>
          <w:kern w:val="16"/>
          <w:sz w:val="24"/>
          <w:szCs w:val="24"/>
        </w:rPr>
      </w:pPr>
    </w:p>
    <w:p w14:paraId="500D1613" w14:textId="77777777" w:rsidR="00E40B41" w:rsidRDefault="00E40B41" w:rsidP="004F535B">
      <w:pPr>
        <w:tabs>
          <w:tab w:val="left" w:pos="2880"/>
          <w:tab w:val="left" w:pos="5760"/>
          <w:tab w:val="right" w:pos="10080"/>
        </w:tabs>
        <w:suppressAutoHyphens/>
        <w:spacing w:line="276" w:lineRule="auto"/>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2320C45" w14:textId="77777777" w:rsidR="009B364B" w:rsidRPr="009C7567" w:rsidRDefault="009B364B" w:rsidP="009C7567">
      <w:pPr>
        <w:tabs>
          <w:tab w:val="left" w:pos="0"/>
        </w:tabs>
        <w:suppressAutoHyphens/>
        <w:jc w:val="both"/>
        <w:rPr>
          <w:rFonts w:ascii="Arial" w:hAnsi="Arial" w:cs="Arial"/>
          <w:kern w:val="16"/>
          <w:sz w:val="24"/>
          <w:szCs w:val="24"/>
        </w:rPr>
      </w:pPr>
    </w:p>
    <w:p w14:paraId="06674EA1" w14:textId="77777777" w:rsidR="00E40B41" w:rsidRPr="00E40B41" w:rsidRDefault="00E40B41" w:rsidP="00E40B41">
      <w:pPr>
        <w:tabs>
          <w:tab w:val="left" w:pos="0"/>
        </w:tabs>
        <w:suppressAutoHyphens/>
        <w:spacing w:line="276" w:lineRule="auto"/>
        <w:jc w:val="both"/>
        <w:rPr>
          <w:rFonts w:ascii="Arial" w:hAnsi="Arial" w:cs="Arial"/>
          <w:kern w:val="16"/>
          <w:sz w:val="24"/>
          <w:szCs w:val="24"/>
        </w:rPr>
      </w:pPr>
    </w:p>
    <w:p w14:paraId="54D8968F" w14:textId="77777777" w:rsidR="00E40B41" w:rsidRDefault="00E40B41" w:rsidP="00E40B41">
      <w:pPr>
        <w:tabs>
          <w:tab w:val="left" w:pos="0"/>
        </w:tabs>
        <w:suppressAutoHyphens/>
        <w:spacing w:line="276" w:lineRule="auto"/>
        <w:jc w:val="both"/>
        <w:rPr>
          <w:rFonts w:ascii="Arial" w:hAnsi="Arial" w:cs="Arial"/>
          <w:kern w:val="16"/>
          <w:sz w:val="24"/>
          <w:szCs w:val="24"/>
        </w:rPr>
      </w:pPr>
    </w:p>
    <w:p w14:paraId="44403CFF" w14:textId="590FF937" w:rsidR="00E40B41" w:rsidRPr="00E40B41"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BEFORE THE HONORABLE ________________________________________</w:t>
      </w:r>
    </w:p>
    <w:p w14:paraId="216BCD3C" w14:textId="6F70E50C" w:rsidR="009B364B" w:rsidRDefault="00E40B41" w:rsidP="00E40B41">
      <w:pPr>
        <w:tabs>
          <w:tab w:val="left" w:pos="0"/>
        </w:tabs>
        <w:suppressAutoHyphens/>
        <w:spacing w:line="276" w:lineRule="auto"/>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379DF806" w14:textId="77777777" w:rsidR="00E40B41" w:rsidRPr="00726E88" w:rsidRDefault="00E40B41" w:rsidP="00726E88">
      <w:pPr>
        <w:tabs>
          <w:tab w:val="left" w:pos="0"/>
        </w:tabs>
        <w:suppressAutoHyphens/>
        <w:spacing w:line="276" w:lineRule="auto"/>
        <w:jc w:val="both"/>
        <w:rPr>
          <w:rFonts w:ascii="Arial" w:hAnsi="Arial" w:cs="Arial"/>
          <w:kern w:val="16"/>
          <w:sz w:val="24"/>
          <w:szCs w:val="24"/>
        </w:rPr>
      </w:pPr>
    </w:p>
    <w:p w14:paraId="61218FCA" w14:textId="5DD1DDFC"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4"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4"/>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62C1B7E7" w14:textId="41FDEA34" w:rsidR="009A3536" w:rsidRPr="005A2E62" w:rsidRDefault="00E7246D"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There is now located within or </w:t>
      </w:r>
      <w:bookmarkStart w:id="5" w:name="_Hlk36818297"/>
      <w:r w:rsidRPr="005A2E62">
        <w:rPr>
          <w:rFonts w:ascii="Arial" w:hAnsi="Arial" w:cs="Arial"/>
          <w:sz w:val="24"/>
          <w:szCs w:val="24"/>
        </w:rPr>
        <w:t xml:space="preserve">upon said premises </w:t>
      </w:r>
      <w:bookmarkEnd w:id="5"/>
      <w:r w:rsidRPr="005A2E62">
        <w:rPr>
          <w:rFonts w:ascii="Arial" w:hAnsi="Arial" w:cs="Arial"/>
          <w:sz w:val="24"/>
          <w:szCs w:val="24"/>
        </w:rPr>
        <w:t xml:space="preserve">certain property the possession of which </w:t>
      </w:r>
      <w:r w:rsidR="009A3536" w:rsidRPr="005A2E62">
        <w:rPr>
          <w:rFonts w:ascii="Arial" w:hAnsi="Arial" w:cs="Arial"/>
          <w:sz w:val="24"/>
          <w:szCs w:val="24"/>
        </w:rPr>
        <w:t>is stolen property, contraband, proceeds from evidence that is intended to be used in the commission of a crime and would be material evidence in a subsequent criminal prosecution in this state or another, namely:</w:t>
      </w:r>
    </w:p>
    <w:p w14:paraId="3648CA06" w14:textId="77777777" w:rsidR="00540805" w:rsidRDefault="00540805" w:rsidP="00540805">
      <w:pPr>
        <w:pStyle w:val="BodyTextIndent3"/>
        <w:widowControl w:val="0"/>
        <w:suppressAutoHyphens/>
        <w:spacing w:after="0" w:line="276" w:lineRule="auto"/>
        <w:ind w:left="720"/>
        <w:jc w:val="both"/>
        <w:rPr>
          <w:rFonts w:ascii="Arial" w:hAnsi="Arial" w:cs="Arial"/>
          <w:sz w:val="24"/>
          <w:szCs w:val="24"/>
        </w:rPr>
      </w:pPr>
      <w:bookmarkStart w:id="6" w:name="_Hlk36818339"/>
      <w:bookmarkStart w:id="7" w:name="_Hlk51426564"/>
    </w:p>
    <w:p w14:paraId="3D661147" w14:textId="3CCA41BD" w:rsidR="009C5198" w:rsidRPr="00540805" w:rsidRDefault="003519AE" w:rsidP="00DE0D3F">
      <w:pPr>
        <w:pStyle w:val="BodyTextIndent3"/>
        <w:widowControl w:val="0"/>
        <w:numPr>
          <w:ilvl w:val="0"/>
          <w:numId w:val="7"/>
        </w:numPr>
        <w:tabs>
          <w:tab w:val="clear" w:pos="768"/>
        </w:tabs>
        <w:suppressAutoHyphens/>
        <w:spacing w:after="0" w:line="276" w:lineRule="auto"/>
        <w:ind w:left="720"/>
        <w:jc w:val="both"/>
        <w:rPr>
          <w:rFonts w:ascii="Arial" w:hAnsi="Arial" w:cs="Arial"/>
          <w:sz w:val="24"/>
          <w:szCs w:val="24"/>
        </w:rPr>
      </w:pPr>
      <w:r w:rsidRPr="00404E82">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w:t>
      </w:r>
      <w:r w:rsidRPr="00540805">
        <w:rPr>
          <w:rFonts w:ascii="Arial" w:hAnsi="Arial" w:cs="Arial"/>
          <w:sz w:val="24"/>
          <w:szCs w:val="24"/>
        </w:rPr>
        <w:t>documents, papers bearing a person’s name, phone number or address;</w:t>
      </w:r>
      <w:r w:rsidR="009C5198" w:rsidRPr="00540805">
        <w:rPr>
          <w:rFonts w:ascii="Arial" w:hAnsi="Arial" w:cs="Arial"/>
          <w:sz w:val="24"/>
          <w:szCs w:val="24"/>
        </w:rPr>
        <w:t xml:space="preserve"> </w:t>
      </w:r>
    </w:p>
    <w:p w14:paraId="2F926784" w14:textId="175EF1D4" w:rsidR="009C5198" w:rsidRPr="00540805" w:rsidRDefault="009C5198" w:rsidP="00DE0D3F">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540805">
        <w:rPr>
          <w:rFonts w:ascii="Arial" w:hAnsi="Arial" w:cs="Arial"/>
          <w:sz w:val="24"/>
          <w:szCs w:val="24"/>
        </w:rPr>
        <w:t>Still and video photographs, and crime scene drawings</w:t>
      </w:r>
      <w:r w:rsidR="00540805" w:rsidRPr="00540805">
        <w:rPr>
          <w:rFonts w:ascii="Arial" w:hAnsi="Arial" w:cs="Arial"/>
          <w:sz w:val="24"/>
          <w:szCs w:val="24"/>
        </w:rPr>
        <w:t>;</w:t>
      </w:r>
    </w:p>
    <w:p w14:paraId="22435271" w14:textId="5A6798D0"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The body of a deceased person who appears to be a</w:t>
      </w:r>
      <w:r>
        <w:rPr>
          <w:rFonts w:ascii="Arial" w:hAnsi="Arial" w:cs="Arial"/>
          <w:sz w:val="24"/>
          <w:szCs w:val="24"/>
        </w:rPr>
        <w:t xml:space="preserve"> </w:t>
      </w:r>
      <w:r w:rsidRPr="00540805">
        <w:rPr>
          <w:rFonts w:ascii="Arial" w:hAnsi="Arial" w:cs="Arial"/>
          <w:bCs/>
          <w:color w:val="FF0000"/>
          <w:sz w:val="24"/>
          <w:szCs w:val="24"/>
        </w:rPr>
        <w:t>MALE/FEMALE</w:t>
      </w:r>
      <w:r w:rsidRPr="00540805">
        <w:rPr>
          <w:rFonts w:ascii="Arial" w:hAnsi="Arial" w:cs="Arial"/>
          <w:sz w:val="24"/>
          <w:szCs w:val="24"/>
        </w:rPr>
        <w:t>;</w:t>
      </w:r>
    </w:p>
    <w:p w14:paraId="0BBE8315" w14:textId="383D076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t xml:space="preserve">Weapons and </w:t>
      </w:r>
      <w:r w:rsidRPr="00540805">
        <w:rPr>
          <w:rFonts w:ascii="Arial" w:hAnsi="Arial" w:cs="Arial"/>
          <w:sz w:val="24"/>
          <w:szCs w:val="24"/>
        </w:rPr>
        <w:t xml:space="preserve">Instruments of </w:t>
      </w:r>
      <w:r>
        <w:rPr>
          <w:rFonts w:ascii="Arial" w:hAnsi="Arial" w:cs="Arial"/>
          <w:sz w:val="24"/>
          <w:szCs w:val="24"/>
        </w:rPr>
        <w:t>any</w:t>
      </w:r>
      <w:r w:rsidRPr="00540805">
        <w:rPr>
          <w:rFonts w:ascii="Arial" w:hAnsi="Arial" w:cs="Arial"/>
          <w:sz w:val="24"/>
          <w:szCs w:val="24"/>
        </w:rPr>
        <w:t xml:space="preserve"> kind that could cause or contribute to the injuries</w:t>
      </w:r>
      <w:r>
        <w:rPr>
          <w:rFonts w:ascii="Arial" w:hAnsi="Arial" w:cs="Arial"/>
          <w:sz w:val="24"/>
          <w:szCs w:val="24"/>
        </w:rPr>
        <w:t xml:space="preserve"> and/or death</w:t>
      </w:r>
      <w:r w:rsidRPr="00540805">
        <w:rPr>
          <w:rFonts w:ascii="Arial" w:hAnsi="Arial" w:cs="Arial"/>
          <w:sz w:val="24"/>
          <w:szCs w:val="24"/>
        </w:rPr>
        <w:t xml:space="preserve"> of the victim;</w:t>
      </w:r>
    </w:p>
    <w:p w14:paraId="26B781CA" w14:textId="7777777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Clothing or any other objects with blood, blood stains or other bodily fluids in or upon them;</w:t>
      </w:r>
    </w:p>
    <w:p w14:paraId="68FAEEF5" w14:textId="7777777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Human hairs;</w:t>
      </w:r>
    </w:p>
    <w:p w14:paraId="7DAE1F44" w14:textId="7777777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Human tissues or parts thereof;</w:t>
      </w:r>
    </w:p>
    <w:p w14:paraId="1BF273FC" w14:textId="7777777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Visible and latent fingerprints and objects on which they are found;</w:t>
      </w:r>
    </w:p>
    <w:p w14:paraId="3F583CD3" w14:textId="77777777"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Fibers and other trace evidence that may contribute to determining the cause, manner, or mechanism of death as well as indicate the presence of any other individuals at the proximate time of death of the victim;</w:t>
      </w:r>
    </w:p>
    <w:p w14:paraId="30701BAC" w14:textId="1F1D2968" w:rsidR="00540805" w:rsidRPr="00540805" w:rsidRDefault="00540805" w:rsidP="00DE0D3F">
      <w:pPr>
        <w:pStyle w:val="BodyTextIndent3"/>
        <w:widowControl w:val="0"/>
        <w:numPr>
          <w:ilvl w:val="0"/>
          <w:numId w:val="7"/>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540805">
        <w:rPr>
          <w:rFonts w:ascii="Arial" w:hAnsi="Arial" w:cs="Arial"/>
          <w:bCs/>
          <w:color w:val="FF0000"/>
          <w:sz w:val="24"/>
          <w:szCs w:val="24"/>
        </w:rPr>
        <w:t xml:space="preserve">ADD ADDITIONAL ITEMS TO SEARCH FOR BASED ON CASE INFORMATION. ITEMS MAY INCLUDE: specific weapons, specific evidence observed by first responders, controlled </w:t>
      </w:r>
      <w:r w:rsidRPr="00540805">
        <w:rPr>
          <w:rFonts w:ascii="Arial" w:hAnsi="Arial" w:cs="Arial"/>
          <w:bCs/>
          <w:color w:val="FF0000"/>
          <w:sz w:val="24"/>
          <w:szCs w:val="24"/>
        </w:rPr>
        <w:lastRenderedPageBreak/>
        <w:t xml:space="preserve">substances, alcoholic beverages, phones, computers or other electronic devices. </w:t>
      </w:r>
    </w:p>
    <w:p w14:paraId="1E99EE00" w14:textId="77777777" w:rsidR="009C5198" w:rsidRPr="005A2E62" w:rsidRDefault="009C5198" w:rsidP="00B075C8">
      <w:pPr>
        <w:pStyle w:val="ListParagraph"/>
        <w:spacing w:line="276" w:lineRule="auto"/>
        <w:jc w:val="both"/>
        <w:rPr>
          <w:rFonts w:ascii="Arial" w:hAnsi="Arial" w:cs="Arial"/>
          <w:sz w:val="24"/>
          <w:szCs w:val="24"/>
        </w:rPr>
      </w:pPr>
    </w:p>
    <w:p w14:paraId="72910CFF" w14:textId="686C458A" w:rsidR="00B67B9A" w:rsidRPr="005A2E62" w:rsidRDefault="005F529A" w:rsidP="005A2E62">
      <w:pPr>
        <w:spacing w:line="276" w:lineRule="auto"/>
        <w:jc w:val="both"/>
        <w:rPr>
          <w:rFonts w:ascii="Arial" w:hAnsi="Arial" w:cs="Arial"/>
          <w:sz w:val="24"/>
          <w:szCs w:val="24"/>
        </w:rPr>
      </w:pPr>
      <w:bookmarkStart w:id="8" w:name="_Hlk51426640"/>
      <w:bookmarkStart w:id="9" w:name="_Hlk52528167"/>
      <w:bookmarkEnd w:id="6"/>
      <w:bookmarkEnd w:id="7"/>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8"/>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10"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10"/>
    </w:p>
    <w:bookmarkEnd w:id="9"/>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77777777"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 – AND PC TO BELIEVE THE CELLPHONE LISTED COULD LEAD TO MATERIAL EVIDENCE OR A FUGITIVE MIXED WITH THE BELOW PARAGRAPHS</w:t>
      </w:r>
    </w:p>
    <w:p w14:paraId="6D40303D" w14:textId="7B738025" w:rsidR="008566A7" w:rsidRPr="00540805" w:rsidRDefault="008566A7" w:rsidP="00540805">
      <w:pPr>
        <w:pStyle w:val="Header"/>
        <w:tabs>
          <w:tab w:val="clear" w:pos="4320"/>
          <w:tab w:val="clear" w:pos="8640"/>
        </w:tabs>
        <w:spacing w:line="276" w:lineRule="auto"/>
        <w:jc w:val="both"/>
        <w:rPr>
          <w:rFonts w:ascii="Arial" w:hAnsi="Arial" w:cs="Arial"/>
          <w:sz w:val="24"/>
          <w:szCs w:val="24"/>
        </w:rPr>
      </w:pPr>
    </w:p>
    <w:p w14:paraId="29BDB692" w14:textId="442B0BCB" w:rsidR="00540805" w:rsidRPr="00540805" w:rsidRDefault="00540805" w:rsidP="00540805">
      <w:pPr>
        <w:spacing w:line="276" w:lineRule="auto"/>
        <w:jc w:val="both"/>
        <w:rPr>
          <w:rFonts w:ascii="Arial" w:hAnsi="Arial" w:cs="Arial"/>
          <w:color w:val="0070C0"/>
          <w:sz w:val="24"/>
          <w:szCs w:val="24"/>
        </w:rPr>
      </w:pPr>
      <w:r w:rsidRPr="00540805">
        <w:rPr>
          <w:rFonts w:ascii="Arial" w:hAnsi="Arial" w:cs="Arial"/>
          <w:color w:val="0070C0"/>
          <w:sz w:val="24"/>
          <w:szCs w:val="24"/>
        </w:rPr>
        <w:t>It is my experience and training that the above described property is necessary in determining the cause of death, the circumstances related to the death, and to circumstantially identify the perpetrator of the crime. It is also my experience that the evidence of dominion and control as described is necessary in establishing dominion and control over the premises and often assists in identifying the victim and/or perpetrator(s) of a possible crime. Such evidence is normally left or maintained upon premises by persons in control or by persons visiting such premises.</w:t>
      </w:r>
    </w:p>
    <w:p w14:paraId="593933C8" w14:textId="77777777" w:rsidR="00540805" w:rsidRDefault="00540805" w:rsidP="005A2E62">
      <w:pPr>
        <w:pStyle w:val="Header"/>
        <w:tabs>
          <w:tab w:val="clear" w:pos="4320"/>
          <w:tab w:val="clear" w:pos="8640"/>
        </w:tabs>
        <w:spacing w:line="276" w:lineRule="auto"/>
        <w:jc w:val="both"/>
        <w:rPr>
          <w:rFonts w:ascii="Arial" w:hAnsi="Arial" w:cs="Arial"/>
          <w:sz w:val="24"/>
          <w:szCs w:val="24"/>
        </w:rPr>
      </w:pPr>
    </w:p>
    <w:p w14:paraId="673CD82F" w14:textId="77777777" w:rsidR="006B2B8D" w:rsidRPr="006B2B8D" w:rsidRDefault="006B2B8D" w:rsidP="006B2B8D">
      <w:pPr>
        <w:spacing w:line="276" w:lineRule="auto"/>
        <w:jc w:val="both"/>
        <w:rPr>
          <w:rFonts w:ascii="Arial" w:hAnsi="Arial" w:cs="Arial"/>
          <w:b/>
          <w:i/>
          <w:sz w:val="24"/>
          <w:szCs w:val="24"/>
        </w:rPr>
      </w:pPr>
      <w:bookmarkStart w:id="11" w:name="_Hlk137377704"/>
      <w:r w:rsidRPr="006B2B8D">
        <w:rPr>
          <w:rFonts w:ascii="Arial" w:hAnsi="Arial" w:cs="Arial"/>
          <w:b/>
          <w:i/>
          <w:sz w:val="24"/>
          <w:szCs w:val="24"/>
        </w:rPr>
        <w:t>Further requests:</w:t>
      </w:r>
    </w:p>
    <w:p w14:paraId="243E80CE" w14:textId="77777777" w:rsidR="006B2B8D" w:rsidRPr="006B2B8D" w:rsidRDefault="006B2B8D" w:rsidP="006B2B8D">
      <w:pPr>
        <w:spacing w:line="276" w:lineRule="auto"/>
        <w:jc w:val="both"/>
        <w:rPr>
          <w:rFonts w:ascii="Arial" w:hAnsi="Arial" w:cs="Arial"/>
          <w:sz w:val="24"/>
          <w:szCs w:val="24"/>
        </w:rPr>
      </w:pPr>
    </w:p>
    <w:p w14:paraId="274CB6FE" w14:textId="77777777" w:rsidR="000022E9" w:rsidRPr="00F033B5" w:rsidRDefault="000022E9" w:rsidP="000022E9">
      <w:pPr>
        <w:pStyle w:val="ListParagraph"/>
        <w:numPr>
          <w:ilvl w:val="0"/>
          <w:numId w:val="14"/>
        </w:numPr>
        <w:spacing w:line="276" w:lineRule="auto"/>
        <w:ind w:left="360"/>
        <w:jc w:val="both"/>
        <w:rPr>
          <w:rFonts w:ascii="Arial" w:hAnsi="Arial" w:cs="Arial"/>
          <w:sz w:val="24"/>
          <w:szCs w:val="24"/>
        </w:rPr>
      </w:pPr>
      <w:bookmarkStart w:id="12" w:name="_Hlk112226887"/>
      <w:bookmarkStart w:id="13" w:name="_Hlk137377693"/>
      <w:bookmarkStart w:id="14" w:name="_Hlk52528343"/>
      <w:bookmarkEnd w:id="11"/>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2"/>
    </w:p>
    <w:p w14:paraId="4514F621" w14:textId="77777777" w:rsidR="000022E9" w:rsidRPr="00691CF3" w:rsidRDefault="000022E9" w:rsidP="000022E9">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3"/>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w:t>
      </w:r>
      <w:r w:rsidRPr="006B2B8D">
        <w:rPr>
          <w:rFonts w:ascii="Arial" w:hAnsi="Arial" w:cs="Arial"/>
          <w:kern w:val="16"/>
          <w:sz w:val="24"/>
          <w:szCs w:val="24"/>
        </w:rPr>
        <w:lastRenderedPageBreak/>
        <w:t xml:space="preserve">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14"/>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5C15BF0B"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w:t>
      </w:r>
      <w:r w:rsidR="00773CF3">
        <w:rPr>
          <w:rFonts w:ascii="Arial" w:hAnsi="Arial" w:cs="Arial"/>
          <w:sz w:val="24"/>
          <w:szCs w:val="24"/>
        </w:rPr>
        <w:t>by telephone</w:t>
      </w:r>
      <w:r w:rsidRPr="005A2E62">
        <w:rPr>
          <w:rFonts w:ascii="Arial" w:hAnsi="Arial" w:cs="Arial"/>
          <w:sz w:val="24"/>
          <w:szCs w:val="24"/>
        </w:rPr>
        <w:t xml:space="preserve"> this </w:t>
      </w:r>
      <w:r w:rsidRPr="005A2E62">
        <w:rPr>
          <w:rFonts w:ascii="Arial" w:hAnsi="Arial" w:cs="Arial"/>
          <w:color w:val="FF0000"/>
          <w:sz w:val="24"/>
          <w:szCs w:val="24"/>
        </w:rPr>
        <w:t>DATE</w:t>
      </w:r>
      <w:r w:rsidRPr="005A2E62">
        <w:rPr>
          <w:rFonts w:ascii="Arial" w:hAnsi="Arial" w:cs="Arial"/>
          <w:sz w:val="24"/>
          <w:szCs w:val="24"/>
        </w:rPr>
        <w:t xml:space="preserve"> day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7206B802" w14:textId="77777777" w:rsidR="00E40B41" w:rsidRDefault="00E40B41" w:rsidP="00580CC2">
      <w:pPr>
        <w:suppressAutoHyphens/>
        <w:jc w:val="both"/>
        <w:rPr>
          <w:rFonts w:ascii="Arial" w:hAnsi="Arial" w:cs="Arial"/>
          <w:kern w:val="16"/>
          <w:sz w:val="24"/>
          <w:szCs w:val="24"/>
        </w:rPr>
      </w:pPr>
    </w:p>
    <w:p w14:paraId="727FC8B7" w14:textId="77777777" w:rsidR="00E40B41" w:rsidRPr="00E40B41" w:rsidRDefault="00E40B41" w:rsidP="00E40B41">
      <w:pPr>
        <w:suppressAutoHyphens/>
        <w:jc w:val="both"/>
        <w:rPr>
          <w:rFonts w:ascii="Arial" w:hAnsi="Arial" w:cs="Arial"/>
          <w:kern w:val="16"/>
          <w:sz w:val="24"/>
          <w:szCs w:val="24"/>
        </w:rPr>
      </w:pPr>
    </w:p>
    <w:p w14:paraId="2B4405D9" w14:textId="77777777" w:rsidR="00E40B41" w:rsidRPr="00E40B41" w:rsidRDefault="00E40B41" w:rsidP="00E40B41">
      <w:pPr>
        <w:suppressAutoHyphens/>
        <w:jc w:val="both"/>
        <w:rPr>
          <w:rFonts w:ascii="Arial" w:hAnsi="Arial" w:cs="Arial"/>
          <w:kern w:val="16"/>
          <w:sz w:val="24"/>
          <w:szCs w:val="24"/>
        </w:rPr>
      </w:pPr>
      <w:r w:rsidRPr="00E40B41">
        <w:rPr>
          <w:rFonts w:ascii="Arial" w:hAnsi="Arial" w:cs="Arial"/>
          <w:kern w:val="16"/>
          <w:sz w:val="24"/>
          <w:szCs w:val="24"/>
        </w:rPr>
        <w:t>BEFORE THE HONORABLE _______________________________________</w:t>
      </w:r>
    </w:p>
    <w:p w14:paraId="6BA128ED" w14:textId="77777777" w:rsidR="00E40B41" w:rsidRPr="00E40B41" w:rsidRDefault="00E40B41" w:rsidP="00E40B41">
      <w:pPr>
        <w:suppressAutoHyphens/>
        <w:jc w:val="both"/>
        <w:rPr>
          <w:rFonts w:ascii="Arial" w:hAnsi="Arial" w:cs="Arial"/>
          <w:kern w:val="16"/>
          <w:sz w:val="24"/>
          <w:szCs w:val="24"/>
        </w:rPr>
      </w:pP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r>
      <w:r w:rsidRPr="00E40B41">
        <w:rPr>
          <w:rFonts w:ascii="Arial" w:hAnsi="Arial" w:cs="Arial"/>
          <w:kern w:val="16"/>
          <w:sz w:val="24"/>
          <w:szCs w:val="24"/>
        </w:rPr>
        <w:tab/>
        <w:t>JUDGE / MAGISTRATE</w:t>
      </w:r>
    </w:p>
    <w:p w14:paraId="652AFB85" w14:textId="77777777" w:rsidR="00E40B41" w:rsidRDefault="00E40B41" w:rsidP="00580CC2">
      <w:pPr>
        <w:suppressAutoHyphens/>
        <w:jc w:val="both"/>
        <w:rPr>
          <w:rFonts w:ascii="Arial" w:hAnsi="Arial" w:cs="Arial"/>
          <w:kern w:val="16"/>
          <w:sz w:val="24"/>
          <w:szCs w:val="24"/>
        </w:rPr>
      </w:pPr>
    </w:p>
    <w:p w14:paraId="65B29D85" w14:textId="00AF6E66"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6BB03031" w:rsidR="00580CC2" w:rsidRPr="00D4033C" w:rsidRDefault="00580CC2" w:rsidP="00580CC2">
      <w:pPr>
        <w:tabs>
          <w:tab w:val="left" w:pos="0"/>
        </w:tabs>
        <w:suppressAutoHyphens/>
        <w:jc w:val="both"/>
        <w:rPr>
          <w:rFonts w:ascii="Arial" w:hAnsi="Arial" w:cs="Arial"/>
          <w:kern w:val="16"/>
          <w:sz w:val="24"/>
          <w:szCs w:val="24"/>
        </w:rPr>
      </w:pPr>
      <w:bookmarkStart w:id="15" w:name="_Hlk51435957"/>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00DE0D3F">
        <w:rPr>
          <w:rFonts w:ascii="Arial" w:hAnsi="Arial" w:cs="Arial"/>
          <w:kern w:val="16"/>
          <w:sz w:val="24"/>
          <w:szCs w:val="24"/>
        </w:rPr>
        <w:t xml:space="preserve"> the</w:t>
      </w:r>
      <w:r w:rsidRPr="00D4033C">
        <w:rPr>
          <w:rFonts w:ascii="Arial" w:hAnsi="Arial" w:cs="Arial"/>
          <w:kern w:val="16"/>
          <w:sz w:val="24"/>
          <w:szCs w:val="24"/>
        </w:rPr>
        <w:t xml:space="preserve"> </w:t>
      </w:r>
      <w:bookmarkEnd w:id="15"/>
      <w:r w:rsidR="00DE0D3F" w:rsidRPr="00DE0D3F">
        <w:rPr>
          <w:rFonts w:ascii="Arial" w:hAnsi="Arial" w:cs="Arial"/>
          <w:bCs/>
          <w:kern w:val="16"/>
          <w:sz w:val="24"/>
          <w:szCs w:val="24"/>
        </w:rPr>
        <w:t>premises</w:t>
      </w:r>
      <w:r w:rsidR="00DE0D3F">
        <w:rPr>
          <w:rFonts w:ascii="Arial" w:hAnsi="Arial" w:cs="Arial"/>
          <w:b/>
          <w:kern w:val="16"/>
          <w:sz w:val="24"/>
          <w:szCs w:val="24"/>
        </w:rPr>
        <w:t xml:space="preserve"> </w:t>
      </w:r>
      <w:r w:rsidRPr="00D4033C">
        <w:rPr>
          <w:rFonts w:ascii="Arial" w:hAnsi="Arial" w:cs="Arial"/>
          <w:kern w:val="16"/>
          <w:sz w:val="24"/>
          <w:szCs w:val="24"/>
        </w:rPr>
        <w:t>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77777777" w:rsidR="00580CC2" w:rsidRPr="00D4033C" w:rsidRDefault="00580CC2" w:rsidP="00580CC2">
      <w:pPr>
        <w:tabs>
          <w:tab w:val="left" w:pos="0"/>
        </w:tabs>
        <w:suppressAutoHyphens/>
        <w:spacing w:line="276" w:lineRule="auto"/>
        <w:jc w:val="both"/>
        <w:rPr>
          <w:rFonts w:ascii="Arial" w:hAnsi="Arial" w:cs="Arial"/>
          <w:b/>
          <w:sz w:val="24"/>
          <w:szCs w:val="24"/>
        </w:rPr>
      </w:pPr>
      <w:r w:rsidRPr="00D4033C">
        <w:rPr>
          <w:rFonts w:ascii="Arial" w:hAnsi="Arial" w:cs="Arial"/>
          <w:bCs/>
          <w:color w:val="000000"/>
          <w:sz w:val="24"/>
          <w:szCs w:val="24"/>
        </w:rPr>
        <w:t xml:space="preserve">To enter </w:t>
      </w:r>
      <w:r w:rsidRPr="00D4033C">
        <w:rPr>
          <w:rFonts w:ascii="Arial" w:hAnsi="Arial" w:cs="Arial"/>
          <w:sz w:val="24"/>
          <w:szCs w:val="24"/>
        </w:rPr>
        <w:t xml:space="preserve">upon, search said premises </w:t>
      </w:r>
      <w:r w:rsidRPr="00D4033C">
        <w:rPr>
          <w:rFonts w:ascii="Arial" w:hAnsi="Arial" w:cs="Arial"/>
          <w:bCs/>
          <w:color w:val="000000"/>
          <w:sz w:val="24"/>
          <w:szCs w:val="24"/>
        </w:rPr>
        <w:t>and to seize:</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6135CAB3" w14:textId="77777777" w:rsidR="00DE0D3F" w:rsidRPr="00540805" w:rsidRDefault="00DE0D3F" w:rsidP="00DE0D3F">
      <w:pPr>
        <w:pStyle w:val="BodyTextIndent3"/>
        <w:widowControl w:val="0"/>
        <w:numPr>
          <w:ilvl w:val="0"/>
          <w:numId w:val="24"/>
        </w:numPr>
        <w:suppressAutoHyphens/>
        <w:spacing w:after="0" w:line="276" w:lineRule="auto"/>
        <w:jc w:val="both"/>
        <w:rPr>
          <w:rFonts w:ascii="Arial" w:hAnsi="Arial" w:cs="Arial"/>
          <w:sz w:val="24"/>
          <w:szCs w:val="24"/>
        </w:rPr>
      </w:pPr>
      <w:r w:rsidRPr="00404E82">
        <w:rPr>
          <w:rFonts w:ascii="Arial" w:hAnsi="Arial" w:cs="Arial"/>
          <w:sz w:val="24"/>
          <w:szCs w:val="24"/>
        </w:rPr>
        <w:t xml:space="preserve">Documents and effects which tend to show possession, dominion and control over said premises, including but not limited to keys, mail envelopes, letters, rental/owner agreements and receipts, utility and telephone bills, photographs and film, prescription bottles, vehicle registration, insurance papers, address and telephone books, government notices and </w:t>
      </w:r>
      <w:r w:rsidRPr="00540805">
        <w:rPr>
          <w:rFonts w:ascii="Arial" w:hAnsi="Arial" w:cs="Arial"/>
          <w:sz w:val="24"/>
          <w:szCs w:val="24"/>
        </w:rPr>
        <w:t xml:space="preserve">documents, papers bearing a person’s name, phone number or address; </w:t>
      </w:r>
    </w:p>
    <w:p w14:paraId="67AE1B74" w14:textId="77777777" w:rsidR="00DE0D3F" w:rsidRPr="00540805" w:rsidRDefault="00DE0D3F" w:rsidP="00DE0D3F">
      <w:pPr>
        <w:pStyle w:val="BodyTextIndent3"/>
        <w:widowControl w:val="0"/>
        <w:numPr>
          <w:ilvl w:val="0"/>
          <w:numId w:val="24"/>
        </w:numPr>
        <w:suppressAutoHyphens/>
        <w:spacing w:after="0" w:line="276" w:lineRule="auto"/>
        <w:ind w:left="720"/>
        <w:jc w:val="both"/>
        <w:rPr>
          <w:rFonts w:ascii="Arial" w:hAnsi="Arial" w:cs="Arial"/>
          <w:kern w:val="16"/>
          <w:sz w:val="24"/>
          <w:szCs w:val="24"/>
        </w:rPr>
      </w:pPr>
      <w:r w:rsidRPr="00540805">
        <w:rPr>
          <w:rFonts w:ascii="Arial" w:hAnsi="Arial" w:cs="Arial"/>
          <w:sz w:val="24"/>
          <w:szCs w:val="24"/>
        </w:rPr>
        <w:t>Still and video photographs, and crime scene drawings;</w:t>
      </w:r>
    </w:p>
    <w:p w14:paraId="1D601699"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The body of a deceased person who appears to be a</w:t>
      </w:r>
      <w:r>
        <w:rPr>
          <w:rFonts w:ascii="Arial" w:hAnsi="Arial" w:cs="Arial"/>
          <w:sz w:val="24"/>
          <w:szCs w:val="24"/>
        </w:rPr>
        <w:t xml:space="preserve"> </w:t>
      </w:r>
      <w:r w:rsidRPr="00540805">
        <w:rPr>
          <w:rFonts w:ascii="Arial" w:hAnsi="Arial" w:cs="Arial"/>
          <w:bCs/>
          <w:color w:val="FF0000"/>
          <w:sz w:val="24"/>
          <w:szCs w:val="24"/>
        </w:rPr>
        <w:t>MALE/FEMALE</w:t>
      </w:r>
      <w:r w:rsidRPr="00540805">
        <w:rPr>
          <w:rFonts w:ascii="Arial" w:hAnsi="Arial" w:cs="Arial"/>
          <w:sz w:val="24"/>
          <w:szCs w:val="24"/>
        </w:rPr>
        <w:t>;</w:t>
      </w:r>
    </w:p>
    <w:p w14:paraId="0A4F9CD0"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Pr>
          <w:rFonts w:ascii="Arial" w:hAnsi="Arial" w:cs="Arial"/>
          <w:sz w:val="24"/>
          <w:szCs w:val="24"/>
        </w:rPr>
        <w:t xml:space="preserve">Weapons and </w:t>
      </w:r>
      <w:r w:rsidRPr="00540805">
        <w:rPr>
          <w:rFonts w:ascii="Arial" w:hAnsi="Arial" w:cs="Arial"/>
          <w:sz w:val="24"/>
          <w:szCs w:val="24"/>
        </w:rPr>
        <w:t xml:space="preserve">Instruments of </w:t>
      </w:r>
      <w:r>
        <w:rPr>
          <w:rFonts w:ascii="Arial" w:hAnsi="Arial" w:cs="Arial"/>
          <w:sz w:val="24"/>
          <w:szCs w:val="24"/>
        </w:rPr>
        <w:t>any</w:t>
      </w:r>
      <w:r w:rsidRPr="00540805">
        <w:rPr>
          <w:rFonts w:ascii="Arial" w:hAnsi="Arial" w:cs="Arial"/>
          <w:sz w:val="24"/>
          <w:szCs w:val="24"/>
        </w:rPr>
        <w:t xml:space="preserve"> kind that could cause or contribute to the injuries</w:t>
      </w:r>
      <w:r>
        <w:rPr>
          <w:rFonts w:ascii="Arial" w:hAnsi="Arial" w:cs="Arial"/>
          <w:sz w:val="24"/>
          <w:szCs w:val="24"/>
        </w:rPr>
        <w:t xml:space="preserve"> and/or death</w:t>
      </w:r>
      <w:r w:rsidRPr="00540805">
        <w:rPr>
          <w:rFonts w:ascii="Arial" w:hAnsi="Arial" w:cs="Arial"/>
          <w:sz w:val="24"/>
          <w:szCs w:val="24"/>
        </w:rPr>
        <w:t xml:space="preserve"> of the victim;</w:t>
      </w:r>
    </w:p>
    <w:p w14:paraId="2B3F9801"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Clothing or any other objects with blood, blood stains or other bodily fluids in or upon them;</w:t>
      </w:r>
    </w:p>
    <w:p w14:paraId="41B719EE"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Human hairs;</w:t>
      </w:r>
    </w:p>
    <w:p w14:paraId="286AA8D0"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Human tissues or parts thereof;</w:t>
      </w:r>
    </w:p>
    <w:p w14:paraId="1EDAF5E0"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Visible and latent fingerprints and objects on which they are found;</w:t>
      </w:r>
    </w:p>
    <w:p w14:paraId="511762B3"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
          <w:sz w:val="24"/>
          <w:szCs w:val="24"/>
        </w:rPr>
      </w:pPr>
      <w:r w:rsidRPr="00540805">
        <w:rPr>
          <w:rFonts w:ascii="Arial" w:hAnsi="Arial" w:cs="Arial"/>
          <w:sz w:val="24"/>
          <w:szCs w:val="24"/>
        </w:rPr>
        <w:t>Fibers and other trace evidence that may contribute to determining the cause, manner, or mechanism of death as well as indicate the presence of any other individuals at the proximate time of death of the victim;</w:t>
      </w:r>
    </w:p>
    <w:p w14:paraId="09323C15" w14:textId="77777777" w:rsidR="00DE0D3F" w:rsidRPr="00540805" w:rsidRDefault="00DE0D3F" w:rsidP="00DE0D3F">
      <w:pPr>
        <w:pStyle w:val="BodyTextIndent3"/>
        <w:widowControl w:val="0"/>
        <w:numPr>
          <w:ilvl w:val="0"/>
          <w:numId w:val="24"/>
        </w:numPr>
        <w:tabs>
          <w:tab w:val="left" w:pos="1800"/>
          <w:tab w:val="left" w:pos="3600"/>
          <w:tab w:val="left" w:pos="4320"/>
        </w:tabs>
        <w:suppressAutoHyphens/>
        <w:snapToGrid w:val="0"/>
        <w:spacing w:after="0" w:line="276" w:lineRule="auto"/>
        <w:ind w:left="720"/>
        <w:rPr>
          <w:rFonts w:ascii="Arial" w:hAnsi="Arial" w:cs="Arial"/>
          <w:bCs/>
          <w:sz w:val="24"/>
          <w:szCs w:val="24"/>
        </w:rPr>
      </w:pPr>
      <w:r w:rsidRPr="00540805">
        <w:rPr>
          <w:rFonts w:ascii="Arial" w:hAnsi="Arial" w:cs="Arial"/>
          <w:bCs/>
          <w:color w:val="FF0000"/>
          <w:sz w:val="24"/>
          <w:szCs w:val="24"/>
        </w:rPr>
        <w:t xml:space="preserve">ADD ADDITIONAL ITEMS TO SEARCH FOR BASED ON CASE INFORMATION. ITEMS MAY INCLUDE: specific weapons, specific evidence observed by first responders, controlled substances, alcoholic beverages, phones, computers or other electronic devices. </w:t>
      </w:r>
    </w:p>
    <w:p w14:paraId="475EF695" w14:textId="77777777" w:rsidR="002760DB" w:rsidRPr="005F529A" w:rsidRDefault="002760DB" w:rsidP="002760DB">
      <w:pPr>
        <w:pStyle w:val="ListParagraph"/>
        <w:spacing w:line="276" w:lineRule="auto"/>
        <w:jc w:val="both"/>
        <w:rPr>
          <w:rFonts w:ascii="Arial" w:hAnsi="Arial" w:cs="Arial"/>
          <w:kern w:val="16"/>
          <w:sz w:val="24"/>
          <w:szCs w:val="24"/>
        </w:rPr>
      </w:pPr>
    </w:p>
    <w:p w14:paraId="6BB9C6E0" w14:textId="25546BC2"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lastRenderedPageBreak/>
        <w:t xml:space="preserve">For which a search warrant may be issued upon one or more of the grounds set forth in the </w:t>
      </w:r>
      <w:r w:rsidR="00E40B41" w:rsidRPr="00550FA1">
        <w:rPr>
          <w:rFonts w:ascii="Arial" w:hAnsi="Arial" w:cs="Arial"/>
          <w:sz w:val="24"/>
          <w:szCs w:val="24"/>
        </w:rPr>
        <w:t>Crim. P. 41</w:t>
      </w:r>
      <w:r w:rsidRPr="005F529A">
        <w:rPr>
          <w:rFonts w:ascii="Arial" w:hAnsi="Arial" w:cs="Arial"/>
          <w:sz w:val="24"/>
          <w:szCs w:val="24"/>
        </w:rPr>
        <w:t xml:space="preserv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8DA5C07" w14:textId="0BB5D7BD" w:rsidR="00580CC2" w:rsidRDefault="00580CC2" w:rsidP="00E40B41">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5A221585" w14:textId="77777777" w:rsidR="00E40B41" w:rsidRPr="00E40B41" w:rsidRDefault="00E40B41" w:rsidP="00E40B41">
      <w:pPr>
        <w:pStyle w:val="BodyText"/>
        <w:spacing w:line="276" w:lineRule="auto"/>
        <w:ind w:right="0"/>
        <w:jc w:val="both"/>
        <w:rPr>
          <w:rFonts w:ascii="Arial" w:hAnsi="Arial" w:cs="Arial"/>
          <w:b w:val="0"/>
          <w:bCs/>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6"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1EE373B5" w14:textId="77777777" w:rsidR="000022E9" w:rsidRDefault="000022E9" w:rsidP="000022E9">
      <w:pPr>
        <w:numPr>
          <w:ilvl w:val="0"/>
          <w:numId w:val="16"/>
        </w:numPr>
        <w:snapToGrid w:val="0"/>
        <w:spacing w:line="276" w:lineRule="auto"/>
        <w:ind w:left="360"/>
        <w:jc w:val="both"/>
        <w:rPr>
          <w:rFonts w:ascii="Arial" w:hAnsi="Arial" w:cs="Arial"/>
          <w:color w:val="000000"/>
          <w:sz w:val="24"/>
          <w:szCs w:val="24"/>
        </w:rPr>
      </w:pPr>
      <w:bookmarkStart w:id="17"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7"/>
    </w:p>
    <w:p w14:paraId="16DAA852" w14:textId="77777777" w:rsidR="000022E9" w:rsidRPr="000676EA" w:rsidRDefault="000022E9" w:rsidP="000022E9">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Pr="00691CF3">
        <w:rPr>
          <w:rFonts w:ascii="Arial" w:eastAsia="Arial" w:hAnsi="Arial" w:cs="Arial"/>
          <w:color w:val="7030A0"/>
          <w:sz w:val="24"/>
          <w:szCs w:val="24"/>
        </w:rPr>
        <w:t>16-3-304(</w:t>
      </w:r>
      <w:r>
        <w:rPr>
          <w:rFonts w:ascii="Arial" w:eastAsia="Arial" w:hAnsi="Arial" w:cs="Arial"/>
          <w:color w:val="7030A0"/>
          <w:sz w:val="24"/>
          <w:szCs w:val="24"/>
        </w:rPr>
        <w:t>7</w:t>
      </w:r>
      <w:r w:rsidRPr="00691CF3">
        <w:rPr>
          <w:rFonts w:ascii="Arial" w:eastAsia="Arial" w:hAnsi="Arial" w:cs="Arial"/>
          <w:color w:val="7030A0"/>
          <w:sz w:val="24"/>
          <w:szCs w:val="24"/>
        </w:rPr>
        <w:t>)</w:t>
      </w:r>
      <w:r>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  </w:t>
      </w:r>
      <w:r w:rsidRPr="000676EA">
        <w:rPr>
          <w:rFonts w:ascii="Arial" w:eastAsia="Arial" w:hAnsi="Arial" w:cs="Arial"/>
          <w:color w:val="7030A0"/>
          <w:sz w:val="24"/>
          <w:szCs w:val="24"/>
        </w:rPr>
        <w:t xml:space="preserve">Pursuant to </w:t>
      </w:r>
      <w:r w:rsidRPr="000676EA">
        <w:rPr>
          <w:rFonts w:ascii="Arial" w:hAnsi="Arial" w:cs="Arial"/>
          <w:color w:val="7030A0"/>
          <w:sz w:val="24"/>
          <w:szCs w:val="24"/>
        </w:rPr>
        <w:t xml:space="preserve">CRS § </w:t>
      </w:r>
      <w:r w:rsidRPr="000676EA">
        <w:rPr>
          <w:rFonts w:ascii="Arial" w:eastAsia="Arial" w:hAnsi="Arial" w:cs="Arial"/>
          <w:color w:val="7030A0"/>
          <w:sz w:val="24"/>
          <w:szCs w:val="24"/>
        </w:rPr>
        <w:t>16-3-304(2),</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bookmarkEnd w:id="16"/>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0C5F9C">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476E" w14:textId="77777777" w:rsidR="00451746" w:rsidRDefault="00451746">
      <w:r>
        <w:separator/>
      </w:r>
    </w:p>
  </w:endnote>
  <w:endnote w:type="continuationSeparator" w:id="0">
    <w:p w14:paraId="634144FD" w14:textId="77777777" w:rsidR="00451746" w:rsidRDefault="0045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06FB" w14:textId="77777777" w:rsidR="00451746" w:rsidRDefault="00451746">
      <w:r>
        <w:separator/>
      </w:r>
    </w:p>
  </w:footnote>
  <w:footnote w:type="continuationSeparator" w:id="0">
    <w:p w14:paraId="20614E8F" w14:textId="77777777" w:rsidR="00451746" w:rsidRDefault="0045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CB6"/>
    <w:multiLevelType w:val="hybridMultilevel"/>
    <w:tmpl w:val="6C767AA0"/>
    <w:lvl w:ilvl="0" w:tplc="B6C428F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758E6"/>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11" w15:restartNumberingAfterBreak="0">
    <w:nsid w:val="41923D2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D2369"/>
    <w:multiLevelType w:val="hybridMultilevel"/>
    <w:tmpl w:val="B3AEAE9A"/>
    <w:lvl w:ilvl="0" w:tplc="D7266BB2">
      <w:start w:val="1"/>
      <w:numFmt w:val="decimal"/>
      <w:lvlText w:val="%1."/>
      <w:lvlJc w:val="left"/>
      <w:pPr>
        <w:tabs>
          <w:tab w:val="num" w:pos="768"/>
        </w:tabs>
        <w:ind w:left="768" w:hanging="408"/>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B5CF2"/>
    <w:multiLevelType w:val="hybridMultilevel"/>
    <w:tmpl w:val="1786AD5E"/>
    <w:lvl w:ilvl="0" w:tplc="68E6C440">
      <w:start w:val="1"/>
      <w:numFmt w:val="bullet"/>
      <w:lvlText w:val="•"/>
      <w:lvlJc w:val="left"/>
      <w:pPr>
        <w:tabs>
          <w:tab w:val="num" w:pos="720"/>
        </w:tabs>
        <w:ind w:left="720" w:hanging="360"/>
      </w:pPr>
      <w:rPr>
        <w:rFonts w:ascii="Arial" w:hAnsi="Arial" w:hint="default"/>
      </w:rPr>
    </w:lvl>
    <w:lvl w:ilvl="1" w:tplc="70B0A3A8">
      <w:numFmt w:val="bullet"/>
      <w:lvlText w:val="•"/>
      <w:lvlJc w:val="left"/>
      <w:pPr>
        <w:tabs>
          <w:tab w:val="num" w:pos="1440"/>
        </w:tabs>
        <w:ind w:left="1440" w:hanging="360"/>
      </w:pPr>
      <w:rPr>
        <w:rFonts w:ascii="Arial" w:hAnsi="Arial" w:hint="default"/>
      </w:rPr>
    </w:lvl>
    <w:lvl w:ilvl="2" w:tplc="EE54B510" w:tentative="1">
      <w:start w:val="1"/>
      <w:numFmt w:val="bullet"/>
      <w:lvlText w:val="•"/>
      <w:lvlJc w:val="left"/>
      <w:pPr>
        <w:tabs>
          <w:tab w:val="num" w:pos="2160"/>
        </w:tabs>
        <w:ind w:left="2160" w:hanging="360"/>
      </w:pPr>
      <w:rPr>
        <w:rFonts w:ascii="Arial" w:hAnsi="Arial" w:hint="default"/>
      </w:rPr>
    </w:lvl>
    <w:lvl w:ilvl="3" w:tplc="CEF88812" w:tentative="1">
      <w:start w:val="1"/>
      <w:numFmt w:val="bullet"/>
      <w:lvlText w:val="•"/>
      <w:lvlJc w:val="left"/>
      <w:pPr>
        <w:tabs>
          <w:tab w:val="num" w:pos="2880"/>
        </w:tabs>
        <w:ind w:left="2880" w:hanging="360"/>
      </w:pPr>
      <w:rPr>
        <w:rFonts w:ascii="Arial" w:hAnsi="Arial" w:hint="default"/>
      </w:rPr>
    </w:lvl>
    <w:lvl w:ilvl="4" w:tplc="9AB22C4C" w:tentative="1">
      <w:start w:val="1"/>
      <w:numFmt w:val="bullet"/>
      <w:lvlText w:val="•"/>
      <w:lvlJc w:val="left"/>
      <w:pPr>
        <w:tabs>
          <w:tab w:val="num" w:pos="3600"/>
        </w:tabs>
        <w:ind w:left="3600" w:hanging="360"/>
      </w:pPr>
      <w:rPr>
        <w:rFonts w:ascii="Arial" w:hAnsi="Arial" w:hint="default"/>
      </w:rPr>
    </w:lvl>
    <w:lvl w:ilvl="5" w:tplc="CA30503C" w:tentative="1">
      <w:start w:val="1"/>
      <w:numFmt w:val="bullet"/>
      <w:lvlText w:val="•"/>
      <w:lvlJc w:val="left"/>
      <w:pPr>
        <w:tabs>
          <w:tab w:val="num" w:pos="4320"/>
        </w:tabs>
        <w:ind w:left="4320" w:hanging="360"/>
      </w:pPr>
      <w:rPr>
        <w:rFonts w:ascii="Arial" w:hAnsi="Arial" w:hint="default"/>
      </w:rPr>
    </w:lvl>
    <w:lvl w:ilvl="6" w:tplc="6FCC5D92" w:tentative="1">
      <w:start w:val="1"/>
      <w:numFmt w:val="bullet"/>
      <w:lvlText w:val="•"/>
      <w:lvlJc w:val="left"/>
      <w:pPr>
        <w:tabs>
          <w:tab w:val="num" w:pos="5040"/>
        </w:tabs>
        <w:ind w:left="5040" w:hanging="360"/>
      </w:pPr>
      <w:rPr>
        <w:rFonts w:ascii="Arial" w:hAnsi="Arial" w:hint="default"/>
      </w:rPr>
    </w:lvl>
    <w:lvl w:ilvl="7" w:tplc="2D081A88" w:tentative="1">
      <w:start w:val="1"/>
      <w:numFmt w:val="bullet"/>
      <w:lvlText w:val="•"/>
      <w:lvlJc w:val="left"/>
      <w:pPr>
        <w:tabs>
          <w:tab w:val="num" w:pos="5760"/>
        </w:tabs>
        <w:ind w:left="5760" w:hanging="360"/>
      </w:pPr>
      <w:rPr>
        <w:rFonts w:ascii="Arial" w:hAnsi="Arial" w:hint="default"/>
      </w:rPr>
    </w:lvl>
    <w:lvl w:ilvl="8" w:tplc="265267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49055376">
    <w:abstractNumId w:val="6"/>
  </w:num>
  <w:num w:numId="2" w16cid:durableId="1415977999">
    <w:abstractNumId w:val="10"/>
  </w:num>
  <w:num w:numId="3" w16cid:durableId="2098398046">
    <w:abstractNumId w:val="8"/>
  </w:num>
  <w:num w:numId="4" w16cid:durableId="673724167">
    <w:abstractNumId w:val="9"/>
  </w:num>
  <w:num w:numId="5" w16cid:durableId="1779252953">
    <w:abstractNumId w:val="17"/>
  </w:num>
  <w:num w:numId="6" w16cid:durableId="357245083">
    <w:abstractNumId w:val="3"/>
  </w:num>
  <w:num w:numId="7" w16cid:durableId="875044368">
    <w:abstractNumId w:val="13"/>
  </w:num>
  <w:num w:numId="8" w16cid:durableId="1358044359">
    <w:abstractNumId w:val="19"/>
  </w:num>
  <w:num w:numId="9" w16cid:durableId="2140679936">
    <w:abstractNumId w:val="15"/>
  </w:num>
  <w:num w:numId="10" w16cid:durableId="299045172">
    <w:abstractNumId w:val="16"/>
  </w:num>
  <w:num w:numId="11" w16cid:durableId="711925956">
    <w:abstractNumId w:val="23"/>
  </w:num>
  <w:num w:numId="12" w16cid:durableId="1778213041">
    <w:abstractNumId w:val="20"/>
  </w:num>
  <w:num w:numId="13" w16cid:durableId="791021104">
    <w:abstractNumId w:val="22"/>
  </w:num>
  <w:num w:numId="14" w16cid:durableId="403649999">
    <w:abstractNumId w:val="12"/>
  </w:num>
  <w:num w:numId="15" w16cid:durableId="842939880">
    <w:abstractNumId w:val="7"/>
  </w:num>
  <w:num w:numId="16" w16cid:durableId="4926427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5953999">
    <w:abstractNumId w:val="1"/>
  </w:num>
  <w:num w:numId="18" w16cid:durableId="1056121081">
    <w:abstractNumId w:val="14"/>
  </w:num>
  <w:num w:numId="19" w16cid:durableId="1494645518">
    <w:abstractNumId w:val="5"/>
  </w:num>
  <w:num w:numId="20" w16cid:durableId="405108728">
    <w:abstractNumId w:val="21"/>
  </w:num>
  <w:num w:numId="21" w16cid:durableId="916742644">
    <w:abstractNumId w:val="0"/>
  </w:num>
  <w:num w:numId="22" w16cid:durableId="396590595">
    <w:abstractNumId w:val="4"/>
  </w:num>
  <w:num w:numId="23" w16cid:durableId="1083381337">
    <w:abstractNumId w:val="18"/>
  </w:num>
  <w:num w:numId="24" w16cid:durableId="18794721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022E9"/>
    <w:rsid w:val="00011E7F"/>
    <w:rsid w:val="00023A40"/>
    <w:rsid w:val="000304F6"/>
    <w:rsid w:val="000605FC"/>
    <w:rsid w:val="0006527F"/>
    <w:rsid w:val="000676EA"/>
    <w:rsid w:val="000A16D7"/>
    <w:rsid w:val="000C504C"/>
    <w:rsid w:val="000C5F9C"/>
    <w:rsid w:val="001029F7"/>
    <w:rsid w:val="0011621D"/>
    <w:rsid w:val="001608B9"/>
    <w:rsid w:val="001A32CF"/>
    <w:rsid w:val="001A350D"/>
    <w:rsid w:val="001C1945"/>
    <w:rsid w:val="0021345C"/>
    <w:rsid w:val="0023071E"/>
    <w:rsid w:val="002318FD"/>
    <w:rsid w:val="00241474"/>
    <w:rsid w:val="002462C2"/>
    <w:rsid w:val="0026032A"/>
    <w:rsid w:val="002760DB"/>
    <w:rsid w:val="0029504E"/>
    <w:rsid w:val="002C7C5A"/>
    <w:rsid w:val="002F4520"/>
    <w:rsid w:val="00343BBE"/>
    <w:rsid w:val="003519AE"/>
    <w:rsid w:val="003A313B"/>
    <w:rsid w:val="00434F3A"/>
    <w:rsid w:val="00451746"/>
    <w:rsid w:val="004532FB"/>
    <w:rsid w:val="0045746E"/>
    <w:rsid w:val="004719B5"/>
    <w:rsid w:val="004D207F"/>
    <w:rsid w:val="004F535B"/>
    <w:rsid w:val="0050053F"/>
    <w:rsid w:val="00526929"/>
    <w:rsid w:val="00540805"/>
    <w:rsid w:val="005546EF"/>
    <w:rsid w:val="005778E2"/>
    <w:rsid w:val="00580CC2"/>
    <w:rsid w:val="00583B05"/>
    <w:rsid w:val="005872F1"/>
    <w:rsid w:val="00587A9F"/>
    <w:rsid w:val="005965F4"/>
    <w:rsid w:val="005A2E62"/>
    <w:rsid w:val="005E59D7"/>
    <w:rsid w:val="005E61C2"/>
    <w:rsid w:val="005F529A"/>
    <w:rsid w:val="0063320C"/>
    <w:rsid w:val="006557BA"/>
    <w:rsid w:val="006573D6"/>
    <w:rsid w:val="00683505"/>
    <w:rsid w:val="00691CF3"/>
    <w:rsid w:val="006B2B8D"/>
    <w:rsid w:val="006C08F7"/>
    <w:rsid w:val="006D637B"/>
    <w:rsid w:val="0071477C"/>
    <w:rsid w:val="00726E88"/>
    <w:rsid w:val="00744413"/>
    <w:rsid w:val="00773CF3"/>
    <w:rsid w:val="00777B17"/>
    <w:rsid w:val="00793DB3"/>
    <w:rsid w:val="007D41A6"/>
    <w:rsid w:val="007D617C"/>
    <w:rsid w:val="007E142C"/>
    <w:rsid w:val="008064B1"/>
    <w:rsid w:val="008073DB"/>
    <w:rsid w:val="008332B1"/>
    <w:rsid w:val="00841BA5"/>
    <w:rsid w:val="008566A7"/>
    <w:rsid w:val="008B0893"/>
    <w:rsid w:val="008E22B0"/>
    <w:rsid w:val="008E2C60"/>
    <w:rsid w:val="008F3202"/>
    <w:rsid w:val="00905FF7"/>
    <w:rsid w:val="0092362E"/>
    <w:rsid w:val="009318C3"/>
    <w:rsid w:val="0098404B"/>
    <w:rsid w:val="009A3536"/>
    <w:rsid w:val="009B364B"/>
    <w:rsid w:val="009C5198"/>
    <w:rsid w:val="009C7567"/>
    <w:rsid w:val="009F13B9"/>
    <w:rsid w:val="00A377B6"/>
    <w:rsid w:val="00A614F3"/>
    <w:rsid w:val="00A66979"/>
    <w:rsid w:val="00A67691"/>
    <w:rsid w:val="00A711E0"/>
    <w:rsid w:val="00AD00B7"/>
    <w:rsid w:val="00AE12B5"/>
    <w:rsid w:val="00B04DB2"/>
    <w:rsid w:val="00B075C8"/>
    <w:rsid w:val="00B47752"/>
    <w:rsid w:val="00B53BE9"/>
    <w:rsid w:val="00B619DD"/>
    <w:rsid w:val="00B67B9A"/>
    <w:rsid w:val="00B86448"/>
    <w:rsid w:val="00C15BF9"/>
    <w:rsid w:val="00C22AC9"/>
    <w:rsid w:val="00C51453"/>
    <w:rsid w:val="00CA4359"/>
    <w:rsid w:val="00CC6FBC"/>
    <w:rsid w:val="00CD0007"/>
    <w:rsid w:val="00D01EC1"/>
    <w:rsid w:val="00D15A55"/>
    <w:rsid w:val="00D30AFE"/>
    <w:rsid w:val="00D316D0"/>
    <w:rsid w:val="00D441DE"/>
    <w:rsid w:val="00D9435B"/>
    <w:rsid w:val="00DE0D3F"/>
    <w:rsid w:val="00DE1223"/>
    <w:rsid w:val="00DF0BB5"/>
    <w:rsid w:val="00E07BC3"/>
    <w:rsid w:val="00E35DE4"/>
    <w:rsid w:val="00E37A27"/>
    <w:rsid w:val="00E40B41"/>
    <w:rsid w:val="00E7246D"/>
    <w:rsid w:val="00EC75C7"/>
    <w:rsid w:val="00ED1FD2"/>
    <w:rsid w:val="00EF4C3B"/>
    <w:rsid w:val="00F1059E"/>
    <w:rsid w:val="00F57284"/>
    <w:rsid w:val="00F60F16"/>
    <w:rsid w:val="00F96F63"/>
    <w:rsid w:val="00FB3A93"/>
    <w:rsid w:val="00FC235B"/>
    <w:rsid w:val="00FF476D"/>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217597501">
      <w:bodyDiv w:val="1"/>
      <w:marLeft w:val="0"/>
      <w:marRight w:val="0"/>
      <w:marTop w:val="0"/>
      <w:marBottom w:val="0"/>
      <w:divBdr>
        <w:top w:val="none" w:sz="0" w:space="0" w:color="auto"/>
        <w:left w:val="none" w:sz="0" w:space="0" w:color="auto"/>
        <w:bottom w:val="none" w:sz="0" w:space="0" w:color="auto"/>
        <w:right w:val="none" w:sz="0" w:space="0" w:color="auto"/>
      </w:divBdr>
      <w:divsChild>
        <w:div w:id="849877471">
          <w:marLeft w:val="360"/>
          <w:marRight w:val="0"/>
          <w:marTop w:val="200"/>
          <w:marBottom w:val="160"/>
          <w:divBdr>
            <w:top w:val="none" w:sz="0" w:space="0" w:color="auto"/>
            <w:left w:val="none" w:sz="0" w:space="0" w:color="auto"/>
            <w:bottom w:val="none" w:sz="0" w:space="0" w:color="auto"/>
            <w:right w:val="none" w:sz="0" w:space="0" w:color="auto"/>
          </w:divBdr>
        </w:div>
        <w:div w:id="459806700">
          <w:marLeft w:val="360"/>
          <w:marRight w:val="0"/>
          <w:marTop w:val="200"/>
          <w:marBottom w:val="160"/>
          <w:divBdr>
            <w:top w:val="none" w:sz="0" w:space="0" w:color="auto"/>
            <w:left w:val="none" w:sz="0" w:space="0" w:color="auto"/>
            <w:bottom w:val="none" w:sz="0" w:space="0" w:color="auto"/>
            <w:right w:val="none" w:sz="0" w:space="0" w:color="auto"/>
          </w:divBdr>
        </w:div>
        <w:div w:id="253712929">
          <w:marLeft w:val="360"/>
          <w:marRight w:val="0"/>
          <w:marTop w:val="200"/>
          <w:marBottom w:val="160"/>
          <w:divBdr>
            <w:top w:val="none" w:sz="0" w:space="0" w:color="auto"/>
            <w:left w:val="none" w:sz="0" w:space="0" w:color="auto"/>
            <w:bottom w:val="none" w:sz="0" w:space="0" w:color="auto"/>
            <w:right w:val="none" w:sz="0" w:space="0" w:color="auto"/>
          </w:divBdr>
        </w:div>
        <w:div w:id="625357240">
          <w:marLeft w:val="1080"/>
          <w:marRight w:val="0"/>
          <w:marTop w:val="100"/>
          <w:marBottom w:val="160"/>
          <w:divBdr>
            <w:top w:val="none" w:sz="0" w:space="0" w:color="auto"/>
            <w:left w:val="none" w:sz="0" w:space="0" w:color="auto"/>
            <w:bottom w:val="none" w:sz="0" w:space="0" w:color="auto"/>
            <w:right w:val="none" w:sz="0" w:space="0" w:color="auto"/>
          </w:divBdr>
        </w:div>
        <w:div w:id="1851137388">
          <w:marLeft w:val="1080"/>
          <w:marRight w:val="0"/>
          <w:marTop w:val="100"/>
          <w:marBottom w:val="160"/>
          <w:divBdr>
            <w:top w:val="none" w:sz="0" w:space="0" w:color="auto"/>
            <w:left w:val="none" w:sz="0" w:space="0" w:color="auto"/>
            <w:bottom w:val="none" w:sz="0" w:space="0" w:color="auto"/>
            <w:right w:val="none" w:sz="0" w:space="0" w:color="auto"/>
          </w:divBdr>
        </w:div>
        <w:div w:id="690840183">
          <w:marLeft w:val="1080"/>
          <w:marRight w:val="0"/>
          <w:marTop w:val="100"/>
          <w:marBottom w:val="160"/>
          <w:divBdr>
            <w:top w:val="none" w:sz="0" w:space="0" w:color="auto"/>
            <w:left w:val="none" w:sz="0" w:space="0" w:color="auto"/>
            <w:bottom w:val="none" w:sz="0" w:space="0" w:color="auto"/>
            <w:right w:val="none" w:sz="0" w:space="0" w:color="auto"/>
          </w:divBdr>
        </w:div>
      </w:divsChild>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246</TotalTime>
  <Pages>6</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30</cp:revision>
  <cp:lastPrinted>2018-11-14T18:42:00Z</cp:lastPrinted>
  <dcterms:created xsi:type="dcterms:W3CDTF">2020-04-03T20:01:00Z</dcterms:created>
  <dcterms:modified xsi:type="dcterms:W3CDTF">2023-06-11T18:23:00Z</dcterms:modified>
</cp:coreProperties>
</file>