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sz w:val="40"/>
          <w:szCs w:val="40"/>
        </w:rPr>
      </w:pPr>
      <w:r w:rsidDel="00000000" w:rsidR="00000000" w:rsidRPr="00000000">
        <w:rPr>
          <w:b w:val="1"/>
          <w:bCs w:val="1"/>
          <w:sz w:val="40"/>
          <w:szCs w:val="40"/>
        </w:rPr>
        <w:drawing>
          <wp:anchor allowOverlap="1" behindDoc="0" distB="114300" distT="114300" distL="114300" distR="114300" hidden="0" layoutInCell="1" locked="0" relativeHeight="0" simplePos="0">
            <wp:simplePos x="0" y="0"/>
            <wp:positionH relativeFrom="page">
              <wp:posOffset>914400</wp:posOffset>
            </wp:positionH>
            <wp:positionV relativeFrom="page">
              <wp:posOffset>212061</wp:posOffset>
            </wp:positionV>
            <wp:extent cx="5715000" cy="1066800"/>
            <wp:effectExtent b="0" l="0" r="0" t="0"/>
            <wp:wrapNone/>
            <wp:docPr id="2"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5715000" cy="1066800"/>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rPr>
          <w:b w:val="1"/>
          <w:bCs w:val="1"/>
          <w:sz w:val="44"/>
          <w:szCs w:val="44"/>
        </w:rPr>
      </w:pPr>
      <w:r w:rsidDel="00000000" w:rsidR="00000000" w:rsidRPr="00000000">
        <w:rPr>
          <w:rtl w:val="0"/>
        </w:rPr>
      </w:r>
    </w:p>
    <w:p w:rsidR="00000000" w:rsidDel="00000000" w:rsidP="00000000" w:rsidRDefault="00000000" w:rsidRPr="00000000" w14:paraId="00000003">
      <w:pPr>
        <w:rPr>
          <w:b w:val="1"/>
          <w:bCs w:val="1"/>
          <w:sz w:val="40"/>
          <w:szCs w:val="40"/>
        </w:rPr>
      </w:pPr>
      <w:r w:rsidDel="00000000" w:rsidR="00000000" w:rsidRPr="00000000">
        <w:rPr>
          <w:b w:val="1"/>
          <w:bCs w:val="1"/>
          <w:sz w:val="40"/>
          <w:szCs w:val="40"/>
          <w:rtl w:val="0"/>
        </w:rPr>
        <w:t xml:space="preserve">Purchase Agreement Template</w:t>
      </w:r>
    </w:p>
    <w:p w:rsidR="00000000" w:rsidDel="00000000" w:rsidP="00000000" w:rsidRDefault="00000000" w:rsidRPr="00000000" w14:paraId="00000004">
      <w:pPr>
        <w:spacing w:after="240" w:before="240" w:lineRule="auto"/>
        <w:rPr>
          <w:b w:val="1"/>
          <w:bCs w:val="1"/>
        </w:rPr>
      </w:pPr>
      <w:r w:rsidDel="00000000" w:rsidR="00000000" w:rsidRPr="00000000">
        <w:rPr>
          <w:b w:val="1"/>
          <w:bCs w:val="1"/>
          <w:rtl w:val="0"/>
        </w:rPr>
        <w:t xml:space="preserve">Effective Date: [Date]</w:t>
      </w:r>
    </w:p>
    <w:p w:rsidR="00000000" w:rsidDel="00000000" w:rsidP="00000000" w:rsidRDefault="00000000" w:rsidRPr="00000000" w14:paraId="00000005">
      <w:pPr>
        <w:spacing w:after="240" w:before="240" w:lineRule="auto"/>
        <w:rPr/>
      </w:pPr>
      <w:r w:rsidDel="00000000" w:rsidR="00000000" w:rsidRPr="00000000">
        <w:rPr>
          <w:rtl w:val="0"/>
        </w:rPr>
        <w:t xml:space="preserve">The Synergy Fund provides one-time funding (up to $10,000) from Larimer County Behavioral Health Services (BHS) to support ideas that build relationships, spark collaboration, and strengthen behavioral health and substance use support across Larimer County.</w:t>
      </w:r>
    </w:p>
    <w:p w:rsidR="00000000" w:rsidDel="00000000" w:rsidP="00000000" w:rsidRDefault="00000000" w:rsidRPr="00000000" w14:paraId="00000006">
      <w:pPr>
        <w:rPr>
          <w:b w:val="1"/>
          <w:bCs w:val="1"/>
        </w:rPr>
      </w:pPr>
      <w:r w:rsidDel="00000000" w:rsidR="00000000" w:rsidRPr="00000000">
        <w:rPr>
          <w:b w:val="1"/>
          <w:bCs w:val="1"/>
          <w:rtl w:val="0"/>
        </w:rPr>
        <w:t xml:space="preserve">By accepting Synergy Fund dollars, your organization agrees to the following simple terms, and no signatures are required.</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b w:val="1"/>
          <w:bCs w:val="1"/>
        </w:rPr>
      </w:pPr>
      <w:r w:rsidDel="00000000" w:rsidR="00000000" w:rsidRPr="00000000">
        <w:rPr>
          <w:b w:val="1"/>
          <w:bCs w:val="1"/>
          <w:rtl w:val="0"/>
        </w:rPr>
        <w:t xml:space="preserve">1. Use of Funds</w:t>
      </w:r>
    </w:p>
    <w:p w:rsidR="00000000" w:rsidDel="00000000" w:rsidP="00000000" w:rsidRDefault="00000000" w:rsidRPr="00000000" w14:paraId="00000009">
      <w:pPr>
        <w:rPr/>
      </w:pPr>
      <w:r w:rsidDel="00000000" w:rsidR="00000000" w:rsidRPr="00000000">
        <w:rPr>
          <w:rtl w:val="0"/>
        </w:rPr>
        <w:t xml:space="preserve">Funds must be used to carry out the activities described in the organization’s submitted proposal for the Synergy Fund and may not be diverted to unrelated activities, capital expenses, or general organizational expenses. Allowable costs include reasonable and necessary expenses directly tied to the approved project.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b w:val="1"/>
          <w:bCs w:val="1"/>
        </w:rPr>
      </w:pPr>
      <w:r w:rsidDel="00000000" w:rsidR="00000000" w:rsidRPr="00000000">
        <w:rPr>
          <w:b w:val="1"/>
          <w:bCs w:val="1"/>
          <w:rtl w:val="0"/>
        </w:rPr>
        <w:t xml:space="preserve">2. Disbursement</w:t>
      </w:r>
    </w:p>
    <w:p w:rsidR="00000000" w:rsidDel="00000000" w:rsidP="00000000" w:rsidRDefault="00000000" w:rsidRPr="00000000" w14:paraId="0000000C">
      <w:pPr>
        <w:rPr/>
      </w:pPr>
      <w:r w:rsidDel="00000000" w:rsidR="00000000" w:rsidRPr="00000000">
        <w:rPr>
          <w:rtl w:val="0"/>
        </w:rPr>
        <w:t xml:space="preserve">Funding Amount: $___________</w:t>
        <w:br w:type="textWrapping"/>
        <w:t xml:space="preserve">An invoice is required for payment. Funds will be provided within 30 days of the invoice date.</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b w:val="1"/>
          <w:bCs w:val="1"/>
        </w:rPr>
      </w:pPr>
      <w:r w:rsidDel="00000000" w:rsidR="00000000" w:rsidRPr="00000000">
        <w:rPr>
          <w:b w:val="1"/>
          <w:bCs w:val="1"/>
          <w:rtl w:val="0"/>
        </w:rPr>
        <w:t xml:space="preserve">3. Timeline &amp; Reporting</w:t>
      </w:r>
    </w:p>
    <w:p w:rsidR="00000000" w:rsidDel="00000000" w:rsidP="00000000" w:rsidRDefault="00000000" w:rsidRPr="00000000" w14:paraId="0000000F">
      <w:pPr>
        <w:rPr/>
      </w:pPr>
      <w:r w:rsidDel="00000000" w:rsidR="00000000" w:rsidRPr="00000000">
        <w:rPr>
          <w:rtl w:val="0"/>
        </w:rPr>
        <w:t xml:space="preserve">Projects are expected to begin and end within the funding dates proposed.</w:t>
      </w:r>
    </w:p>
    <w:p w:rsidR="00000000" w:rsidDel="00000000" w:rsidP="00000000" w:rsidRDefault="00000000" w:rsidRPr="00000000" w14:paraId="00000010">
      <w:pPr>
        <w:spacing w:after="240" w:before="240" w:lineRule="auto"/>
        <w:rPr/>
      </w:pPr>
      <w:r w:rsidDel="00000000" w:rsidR="00000000" w:rsidRPr="00000000">
        <w:rPr>
          <w:rtl w:val="0"/>
        </w:rPr>
        <w:t xml:space="preserve">Start Date:    _______________</w:t>
        <w:br w:type="textWrapping"/>
        <w:t xml:space="preserve">End Date:     ________________</w:t>
        <w:br w:type="textWrapping"/>
        <w:t xml:space="preserve">Reflection &amp; Wrap-Up Report Date: ________________</w:t>
      </w:r>
    </w:p>
    <w:p w:rsidR="00000000" w:rsidDel="00000000" w:rsidP="00000000" w:rsidRDefault="00000000" w:rsidRPr="00000000" w14:paraId="00000011">
      <w:pPr>
        <w:rPr/>
      </w:pPr>
      <w:r w:rsidDel="00000000" w:rsidR="00000000" w:rsidRPr="00000000">
        <w:rPr>
          <w:rtl w:val="0"/>
        </w:rPr>
        <w:t xml:space="preserve">We don’t require audits or complex reports. We simply ask that you complete the Reflection &amp; Wrap-Up so we can understand what you learned and how the funds supported your collaborative work.</w:t>
      </w: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b w:val="1"/>
          <w:bCs w:val="1"/>
        </w:rPr>
      </w:pPr>
      <w:r w:rsidDel="00000000" w:rsidR="00000000" w:rsidRPr="00000000">
        <w:rPr>
          <w:b w:val="1"/>
          <w:bCs w:val="1"/>
          <w:rtl w:val="0"/>
        </w:rPr>
        <w:t xml:space="preserve">4. Relationship Between Us</w:t>
      </w:r>
    </w:p>
    <w:p w:rsidR="00000000" w:rsidDel="00000000" w:rsidP="00000000" w:rsidRDefault="00000000" w:rsidRPr="00000000" w14:paraId="00000014">
      <w:pPr>
        <w:rPr>
          <w:b w:val="1"/>
          <w:bCs w:val="1"/>
        </w:rPr>
      </w:pPr>
      <w:r w:rsidDel="00000000" w:rsidR="00000000" w:rsidRPr="00000000">
        <w:rPr>
          <w:rtl w:val="0"/>
        </w:rPr>
        <w:t xml:space="preserve">This funding does not create a formal partnership, employment relationship, or joint venture. Larimer County BHS is </w:t>
      </w:r>
      <w:r w:rsidDel="00000000" w:rsidR="00000000" w:rsidRPr="00000000">
        <w:rPr>
          <w:rtl w:val="0"/>
        </w:rPr>
        <w:t xml:space="preserve">buying the project work proposed to help advance</w:t>
      </w:r>
      <w:r w:rsidDel="00000000" w:rsidR="00000000" w:rsidRPr="00000000">
        <w:rPr>
          <w:rtl w:val="0"/>
        </w:rPr>
        <w:t xml:space="preserve"> behavioral health and substance use support in Larimer County.</w:t>
      </w: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rPr/>
    </w:pPr>
    <w:r w:rsidDel="00000000" w:rsidR="00000000" w:rsidRPr="00000000">
      <w:rPr/>
      <w:drawing>
        <wp:anchor allowOverlap="1" behindDoc="1" distB="114300" distT="114300" distL="114300" distR="114300" hidden="0" layoutInCell="1" locked="0" relativeHeight="0" simplePos="0">
          <wp:simplePos x="0" y="0"/>
          <wp:positionH relativeFrom="page">
            <wp:posOffset>-14287</wp:posOffset>
          </wp:positionH>
          <wp:positionV relativeFrom="page">
            <wp:posOffset>9525</wp:posOffset>
          </wp:positionV>
          <wp:extent cx="7800975" cy="1376363"/>
          <wp:effectExtent b="0" l="0" r="0" t="0"/>
          <wp:wrapNone/>
          <wp:docPr id="1" name="image1.png"/>
          <a:graphic>
            <a:graphicData uri="http://schemas.openxmlformats.org/drawingml/2006/picture">
              <pic:pic>
                <pic:nvPicPr>
                  <pic:cNvPr id="0" name="image1.png"/>
                  <pic:cNvPicPr preferRelativeResize="0"/>
                </pic:nvPicPr>
                <pic:blipFill>
                  <a:blip r:embed="rId1"/>
                  <a:srcRect b="0" l="0" r="96000" t="0"/>
                  <a:stretch>
                    <a:fillRect/>
                  </a:stretch>
                </pic:blipFill>
                <pic:spPr>
                  <a:xfrm>
                    <a:off x="0" y="0"/>
                    <a:ext cx="7800975" cy="1376363"/>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